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36C" w:rsidRPr="00157A48" w:rsidRDefault="00C2636C" w:rsidP="00C2636C">
      <w:pPr>
        <w:shd w:val="clear" w:color="auto" w:fill="FFFFFF"/>
        <w:spacing w:after="0"/>
        <w:ind w:left="130" w:right="96"/>
        <w:jc w:val="right"/>
        <w:rPr>
          <w:rFonts w:ascii="Times New Roman" w:hAnsi="Times New Roman"/>
          <w:szCs w:val="24"/>
        </w:rPr>
      </w:pPr>
      <w:r w:rsidRPr="00157A48">
        <w:rPr>
          <w:rFonts w:ascii="Times New Roman" w:hAnsi="Times New Roman"/>
          <w:szCs w:val="24"/>
        </w:rPr>
        <w:t>Приложение № 1</w:t>
      </w:r>
      <w:r w:rsidR="003B6199" w:rsidRPr="00157A48">
        <w:rPr>
          <w:rFonts w:ascii="Times New Roman" w:hAnsi="Times New Roman"/>
          <w:szCs w:val="24"/>
        </w:rPr>
        <w:t>1</w:t>
      </w:r>
    </w:p>
    <w:p w:rsidR="000B163D" w:rsidRPr="00157A48" w:rsidRDefault="00C2636C" w:rsidP="00C2636C">
      <w:pPr>
        <w:shd w:val="clear" w:color="auto" w:fill="FFFFFF"/>
        <w:spacing w:after="0"/>
        <w:ind w:left="130" w:right="96"/>
        <w:jc w:val="right"/>
        <w:rPr>
          <w:rFonts w:ascii="Times New Roman" w:hAnsi="Times New Roman"/>
          <w:szCs w:val="24"/>
        </w:rPr>
      </w:pPr>
      <w:r w:rsidRPr="00157A48">
        <w:rPr>
          <w:rFonts w:ascii="Times New Roman" w:hAnsi="Times New Roman"/>
          <w:szCs w:val="24"/>
        </w:rPr>
        <w:t>к  Тарифному соглашению на 202</w:t>
      </w:r>
      <w:r w:rsidR="00D24FE2" w:rsidRPr="00157A48">
        <w:rPr>
          <w:rFonts w:ascii="Times New Roman" w:hAnsi="Times New Roman"/>
          <w:szCs w:val="24"/>
        </w:rPr>
        <w:t>6</w:t>
      </w:r>
      <w:r w:rsidRPr="00157A48">
        <w:rPr>
          <w:rFonts w:ascii="Times New Roman" w:hAnsi="Times New Roman"/>
          <w:szCs w:val="24"/>
        </w:rPr>
        <w:t xml:space="preserve"> год </w:t>
      </w:r>
      <w:r w:rsidR="000B163D" w:rsidRPr="00157A48">
        <w:rPr>
          <w:rFonts w:ascii="Times New Roman" w:hAnsi="Times New Roman"/>
          <w:szCs w:val="24"/>
        </w:rPr>
        <w:t>от 22.12.2025г</w:t>
      </w:r>
    </w:p>
    <w:p w:rsidR="00C2636C" w:rsidRPr="00157A48" w:rsidRDefault="006A663A" w:rsidP="00C2636C">
      <w:pPr>
        <w:shd w:val="clear" w:color="auto" w:fill="FFFFFF"/>
        <w:spacing w:after="0"/>
        <w:ind w:left="130" w:right="96"/>
        <w:jc w:val="right"/>
        <w:rPr>
          <w:rFonts w:ascii="Times New Roman" w:hAnsi="Times New Roman"/>
          <w:szCs w:val="24"/>
        </w:rPr>
      </w:pPr>
      <w:r w:rsidRPr="00157A48">
        <w:rPr>
          <w:rFonts w:ascii="Times New Roman" w:hAnsi="Times New Roman"/>
          <w:szCs w:val="24"/>
        </w:rPr>
        <w:t>(</w:t>
      </w:r>
      <w:r w:rsidR="000B163D" w:rsidRPr="00157A48">
        <w:rPr>
          <w:rFonts w:ascii="Times New Roman" w:hAnsi="Times New Roman"/>
          <w:szCs w:val="24"/>
        </w:rPr>
        <w:t xml:space="preserve">в редакции </w:t>
      </w:r>
      <w:r w:rsidR="002C4CF8" w:rsidRPr="00157A48">
        <w:rPr>
          <w:rFonts w:ascii="Times New Roman" w:hAnsi="Times New Roman"/>
          <w:szCs w:val="24"/>
        </w:rPr>
        <w:t>от</w:t>
      </w:r>
      <w:r w:rsidR="006D7286" w:rsidRPr="00157A48">
        <w:rPr>
          <w:rFonts w:ascii="Times New Roman" w:hAnsi="Times New Roman"/>
          <w:szCs w:val="24"/>
        </w:rPr>
        <w:t xml:space="preserve"> </w:t>
      </w:r>
      <w:r w:rsidR="00D24FE2" w:rsidRPr="00157A48">
        <w:rPr>
          <w:rFonts w:ascii="Times New Roman" w:hAnsi="Times New Roman"/>
          <w:szCs w:val="24"/>
        </w:rPr>
        <w:t>05.02.2026</w:t>
      </w:r>
      <w:r w:rsidRPr="00157A48">
        <w:rPr>
          <w:rFonts w:ascii="Times New Roman" w:hAnsi="Times New Roman"/>
          <w:szCs w:val="24"/>
        </w:rPr>
        <w:t>г)</w:t>
      </w:r>
    </w:p>
    <w:p w:rsidR="00D24FE2" w:rsidRPr="00157A48" w:rsidRDefault="00D24FE2" w:rsidP="00E7789A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C2636C" w:rsidRPr="00157A48" w:rsidRDefault="003A38C6" w:rsidP="00E7789A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157A48">
        <w:rPr>
          <w:rFonts w:ascii="Times New Roman" w:hAnsi="Times New Roman"/>
          <w:b/>
          <w:sz w:val="28"/>
          <w:szCs w:val="28"/>
        </w:rPr>
        <w:t>Порядок оплаты отдельных случаев оказания медицинской помощи по клинико-статистическим группам</w:t>
      </w:r>
      <w:r w:rsidR="00E40510" w:rsidRPr="00157A48">
        <w:rPr>
          <w:rFonts w:ascii="Times New Roman" w:hAnsi="Times New Roman"/>
          <w:b/>
          <w:sz w:val="28"/>
          <w:szCs w:val="28"/>
        </w:rPr>
        <w:t xml:space="preserve">, оказанной в стационарных условиях и в условиях дневного стационара </w:t>
      </w:r>
    </w:p>
    <w:p w:rsidR="003A38C6" w:rsidRPr="00157A48" w:rsidRDefault="003A38C6" w:rsidP="00E7789A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3E1540" w:rsidRPr="00157A48" w:rsidRDefault="00E7789A" w:rsidP="00FC44D8">
      <w:pPr>
        <w:pStyle w:val="ConsPlusNormal"/>
        <w:numPr>
          <w:ilvl w:val="0"/>
          <w:numId w:val="3"/>
        </w:numPr>
        <w:spacing w:line="276" w:lineRule="auto"/>
        <w:ind w:left="567"/>
        <w:jc w:val="center"/>
        <w:outlineLvl w:val="3"/>
        <w:rPr>
          <w:rFonts w:ascii="Times New Roman" w:hAnsi="Times New Roman"/>
          <w:b/>
          <w:color w:val="000000" w:themeColor="text1"/>
          <w:sz w:val="28"/>
        </w:rPr>
      </w:pPr>
      <w:r w:rsidRPr="00157A48">
        <w:rPr>
          <w:rFonts w:ascii="Times New Roman" w:hAnsi="Times New Roman"/>
          <w:b/>
          <w:color w:val="000000" w:themeColor="text1"/>
          <w:sz w:val="28"/>
        </w:rPr>
        <w:t>Оплата прерванных случаев оказания медицинской помощи</w:t>
      </w:r>
    </w:p>
    <w:p w:rsidR="00E7789A" w:rsidRPr="00157A48" w:rsidRDefault="003E1540" w:rsidP="00E7789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157A48">
        <w:rPr>
          <w:rFonts w:ascii="Times New Roman" w:eastAsia="Calibri" w:hAnsi="Times New Roman" w:cs="Times New Roman"/>
          <w:sz w:val="28"/>
          <w:szCs w:val="28"/>
        </w:rPr>
        <w:t>К</w:t>
      </w:r>
      <w:r w:rsidR="00E7789A" w:rsidRPr="00157A48">
        <w:rPr>
          <w:rFonts w:ascii="Times New Roman" w:hAnsi="Times New Roman"/>
          <w:color w:val="000000" w:themeColor="text1"/>
          <w:sz w:val="28"/>
        </w:rPr>
        <w:t xml:space="preserve"> прерванным случаям оказания медицинской помощи (далее – прерванный случай) относятся:</w:t>
      </w:r>
    </w:p>
    <w:p w:rsidR="00831715" w:rsidRPr="00157A48" w:rsidRDefault="00831715" w:rsidP="00831715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157A48">
        <w:rPr>
          <w:rFonts w:ascii="Times New Roman" w:hAnsi="Times New Roman"/>
          <w:color w:val="000000" w:themeColor="text1"/>
          <w:sz w:val="28"/>
        </w:rPr>
        <w:t>1. случаи прерывания лечения по медицинским показаниям;</w:t>
      </w:r>
    </w:p>
    <w:p w:rsidR="00831715" w:rsidRPr="00157A48" w:rsidRDefault="00831715" w:rsidP="00831715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157A48">
        <w:rPr>
          <w:rFonts w:ascii="Times New Roman" w:hAnsi="Times New Roman"/>
          <w:color w:val="000000" w:themeColor="text1"/>
          <w:sz w:val="28"/>
        </w:rPr>
        <w:t>2. случаи прерывания лечения при переводе пациента из одного отделения медицинской организации в другое;</w:t>
      </w:r>
    </w:p>
    <w:p w:rsidR="00831715" w:rsidRPr="00157A48" w:rsidRDefault="00831715" w:rsidP="00831715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157A48">
        <w:rPr>
          <w:rFonts w:ascii="Times New Roman" w:hAnsi="Times New Roman"/>
          <w:color w:val="000000" w:themeColor="text1"/>
          <w:sz w:val="28"/>
        </w:rPr>
        <w:t>3. случаи изменения условий оказания медицинской помощи (перевода пациента из стационарных условий в условия дневного стационара и наоборот);</w:t>
      </w:r>
    </w:p>
    <w:p w:rsidR="00831715" w:rsidRPr="00157A48" w:rsidRDefault="00831715" w:rsidP="00831715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157A48">
        <w:rPr>
          <w:rFonts w:ascii="Times New Roman" w:hAnsi="Times New Roman"/>
          <w:color w:val="000000" w:themeColor="text1"/>
          <w:sz w:val="28"/>
        </w:rPr>
        <w:t>4. случаи перевода пациента в другую медицинскую организацию;</w:t>
      </w:r>
    </w:p>
    <w:p w:rsidR="00831715" w:rsidRPr="00157A48" w:rsidRDefault="00831715" w:rsidP="00831715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157A48">
        <w:rPr>
          <w:rFonts w:ascii="Times New Roman" w:hAnsi="Times New Roman"/>
          <w:color w:val="000000" w:themeColor="text1"/>
          <w:sz w:val="28"/>
        </w:rPr>
        <w:t>5. случаи прерывания лечения вследствие преждевременной выписки пациента из медицинской организации, обусловленной его письменным отказом от дальнейшего лечения;</w:t>
      </w:r>
    </w:p>
    <w:p w:rsidR="00831715" w:rsidRPr="00157A48" w:rsidRDefault="00831715" w:rsidP="00831715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157A48">
        <w:rPr>
          <w:rFonts w:ascii="Times New Roman" w:hAnsi="Times New Roman"/>
          <w:color w:val="000000" w:themeColor="text1"/>
          <w:sz w:val="28"/>
        </w:rPr>
        <w:t>6. случаи лечения, закончившиеся смертью пациента (летальным исходом)</w:t>
      </w:r>
      <w:r w:rsidRPr="00157A48">
        <w:rPr>
          <w:rFonts w:ascii="Times New Roman" w:hAnsi="Times New Roman" w:cs="Times New Roman"/>
          <w:color w:val="000000" w:themeColor="text1"/>
          <w:sz w:val="28"/>
        </w:rPr>
        <w:t>;</w:t>
      </w:r>
    </w:p>
    <w:p w:rsidR="00831715" w:rsidRPr="00157A48" w:rsidRDefault="00831715" w:rsidP="00831715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157A48">
        <w:rPr>
          <w:rFonts w:ascii="Times New Roman" w:hAnsi="Times New Roman"/>
          <w:color w:val="000000" w:themeColor="text1"/>
          <w:sz w:val="28"/>
        </w:rPr>
        <w:t>7. случаи оказания медицинской помощи с проведением лекарственной терапии при злокачественных новообразованиях,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терапии, в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лечения;</w:t>
      </w:r>
    </w:p>
    <w:p w:rsidR="00831715" w:rsidRPr="00157A48" w:rsidRDefault="00831715" w:rsidP="00831715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proofErr w:type="gramStart"/>
      <w:r w:rsidRPr="00157A48">
        <w:rPr>
          <w:rFonts w:ascii="Times New Roman" w:hAnsi="Times New Roman"/>
          <w:color w:val="000000" w:themeColor="text1"/>
          <w:sz w:val="28"/>
        </w:rPr>
        <w:t xml:space="preserve">8. законченные случаи лечения (не являющиеся прерванными </w:t>
      </w:r>
      <w:r w:rsidRPr="00157A48">
        <w:rPr>
          <w:rFonts w:ascii="Times New Roman" w:hAnsi="Times New Roman"/>
          <w:color w:val="000000" w:themeColor="text1"/>
          <w:sz w:val="28"/>
        </w:rPr>
        <w:br/>
        <w:t xml:space="preserve">по основаниям, изложенным в подпунктах 1–7 пункта 1 данного раздела) длительностью 3 дня и менее по КСГ, не включенным в перечень КСГ, </w:t>
      </w:r>
      <w:r w:rsidRPr="00157A48">
        <w:rPr>
          <w:rFonts w:ascii="Times New Roman" w:hAnsi="Times New Roman"/>
          <w:color w:val="000000" w:themeColor="text1"/>
          <w:sz w:val="28"/>
        </w:rPr>
        <w:br/>
        <w:t xml:space="preserve">для которых оптимальным сроком лечения является период менее 3 дней включительно, приведенные в </w:t>
      </w:r>
      <w:r w:rsidRPr="00157A48">
        <w:rPr>
          <w:rFonts w:ascii="Times New Roman" w:hAnsi="Times New Roman" w:cs="Times New Roman"/>
          <w:color w:val="000000" w:themeColor="text1"/>
          <w:sz w:val="28"/>
        </w:rPr>
        <w:t>Приложения 4.3;</w:t>
      </w:r>
      <w:proofErr w:type="gramEnd"/>
    </w:p>
    <w:p w:rsidR="00831715" w:rsidRPr="00157A48" w:rsidRDefault="00831715" w:rsidP="00831715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proofErr w:type="gramStart"/>
      <w:r w:rsidRPr="00157A48">
        <w:rPr>
          <w:rFonts w:ascii="Times New Roman" w:hAnsi="Times New Roman" w:cs="Times New Roman"/>
          <w:color w:val="000000" w:themeColor="text1"/>
          <w:sz w:val="28"/>
        </w:rPr>
        <w:t>9.</w:t>
      </w:r>
      <w:r w:rsidRPr="00157A48">
        <w:rPr>
          <w:rFonts w:ascii="Times New Roman" w:hAnsi="Times New Roman" w:cs="Times New Roman"/>
          <w:color w:val="000000" w:themeColor="text1"/>
          <w:sz w:val="28"/>
          <w:lang w:val="en-US"/>
        </w:rPr>
        <w:t> </w:t>
      </w:r>
      <w:r w:rsidRPr="00157A48">
        <w:rPr>
          <w:rFonts w:ascii="Times New Roman" w:hAnsi="Times New Roman" w:cs="Times New Roman"/>
          <w:color w:val="000000" w:themeColor="text1"/>
          <w:sz w:val="28"/>
        </w:rPr>
        <w:t xml:space="preserve">случаи медицинской реабилитации по КСГ </w:t>
      </w:r>
      <w:proofErr w:type="spellStart"/>
      <w:r w:rsidRPr="00157A48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 w:rsidRPr="00157A48">
        <w:rPr>
          <w:rFonts w:ascii="Times New Roman" w:hAnsi="Times New Roman" w:cs="Times New Roman"/>
          <w:color w:val="000000" w:themeColor="text1"/>
          <w:sz w:val="28"/>
        </w:rPr>
        <w:t>37.002,</w:t>
      </w:r>
      <w:r w:rsidRPr="00157A48">
        <w:rPr>
          <w:color w:val="000000" w:themeColor="text1"/>
        </w:rPr>
        <w:t xml:space="preserve"> </w:t>
      </w:r>
      <w:proofErr w:type="spellStart"/>
      <w:r w:rsidRPr="00157A48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 w:rsidRPr="00157A48">
        <w:rPr>
          <w:rFonts w:ascii="Times New Roman" w:hAnsi="Times New Roman" w:cs="Times New Roman"/>
          <w:color w:val="000000" w:themeColor="text1"/>
          <w:sz w:val="28"/>
        </w:rPr>
        <w:t xml:space="preserve">37.003, </w:t>
      </w:r>
      <w:proofErr w:type="spellStart"/>
      <w:r w:rsidRPr="00157A48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 w:rsidRPr="00157A48">
        <w:rPr>
          <w:rFonts w:ascii="Times New Roman" w:hAnsi="Times New Roman" w:cs="Times New Roman"/>
          <w:color w:val="000000" w:themeColor="text1"/>
          <w:sz w:val="28"/>
        </w:rPr>
        <w:t>37.006,</w:t>
      </w:r>
      <w:r w:rsidRPr="00157A48">
        <w:rPr>
          <w:color w:val="000000" w:themeColor="text1"/>
        </w:rPr>
        <w:t xml:space="preserve"> </w:t>
      </w:r>
      <w:proofErr w:type="spellStart"/>
      <w:r w:rsidRPr="00157A48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 w:rsidRPr="00157A48">
        <w:rPr>
          <w:rFonts w:ascii="Times New Roman" w:hAnsi="Times New Roman" w:cs="Times New Roman"/>
          <w:color w:val="000000" w:themeColor="text1"/>
          <w:sz w:val="28"/>
        </w:rPr>
        <w:t xml:space="preserve">37.007, </w:t>
      </w:r>
      <w:proofErr w:type="spellStart"/>
      <w:r w:rsidRPr="00157A48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 w:rsidRPr="00157A48">
        <w:rPr>
          <w:rFonts w:ascii="Times New Roman" w:hAnsi="Times New Roman" w:cs="Times New Roman"/>
          <w:color w:val="000000" w:themeColor="text1"/>
          <w:sz w:val="28"/>
        </w:rPr>
        <w:t xml:space="preserve">37.024, </w:t>
      </w:r>
      <w:proofErr w:type="spellStart"/>
      <w:r w:rsidRPr="00157A48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 w:rsidRPr="00157A48">
        <w:rPr>
          <w:rFonts w:ascii="Times New Roman" w:hAnsi="Times New Roman" w:cs="Times New Roman"/>
          <w:color w:val="000000" w:themeColor="text1"/>
          <w:sz w:val="28"/>
        </w:rPr>
        <w:t xml:space="preserve">37.025, </w:t>
      </w:r>
      <w:proofErr w:type="spellStart"/>
      <w:r w:rsidRPr="00157A48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 w:rsidRPr="00157A48">
        <w:rPr>
          <w:rFonts w:ascii="Times New Roman" w:hAnsi="Times New Roman" w:cs="Times New Roman"/>
          <w:color w:val="000000" w:themeColor="text1"/>
          <w:sz w:val="28"/>
        </w:rPr>
        <w:t xml:space="preserve">37.026, </w:t>
      </w:r>
      <w:proofErr w:type="spellStart"/>
      <w:r w:rsidRPr="00157A48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 w:rsidRPr="00157A48">
        <w:rPr>
          <w:rFonts w:ascii="Times New Roman" w:hAnsi="Times New Roman" w:cs="Times New Roman"/>
          <w:color w:val="000000" w:themeColor="text1"/>
          <w:sz w:val="28"/>
        </w:rPr>
        <w:t xml:space="preserve">37.027, </w:t>
      </w:r>
      <w:proofErr w:type="spellStart"/>
      <w:r w:rsidRPr="00157A48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 w:rsidRPr="00157A48">
        <w:rPr>
          <w:rFonts w:ascii="Times New Roman" w:hAnsi="Times New Roman" w:cs="Times New Roman"/>
          <w:color w:val="000000" w:themeColor="text1"/>
          <w:sz w:val="28"/>
        </w:rPr>
        <w:t xml:space="preserve">37.028, </w:t>
      </w:r>
      <w:proofErr w:type="spellStart"/>
      <w:r w:rsidRPr="00157A48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 w:rsidRPr="00157A48">
        <w:rPr>
          <w:rFonts w:ascii="Times New Roman" w:hAnsi="Times New Roman" w:cs="Times New Roman"/>
          <w:color w:val="000000" w:themeColor="text1"/>
          <w:sz w:val="28"/>
        </w:rPr>
        <w:t xml:space="preserve">37.029, </w:t>
      </w:r>
      <w:proofErr w:type="spellStart"/>
      <w:r w:rsidRPr="00157A48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 w:rsidRPr="00157A48">
        <w:rPr>
          <w:rFonts w:ascii="Times New Roman" w:hAnsi="Times New Roman" w:cs="Times New Roman"/>
          <w:color w:val="000000" w:themeColor="text1"/>
          <w:sz w:val="28"/>
        </w:rPr>
        <w:t xml:space="preserve">37.031, </w:t>
      </w:r>
      <w:proofErr w:type="spellStart"/>
      <w:r w:rsidR="00C05A1F" w:rsidRPr="00157A48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 w:rsidR="00C05A1F" w:rsidRPr="00157A48">
        <w:rPr>
          <w:rFonts w:ascii="Times New Roman" w:hAnsi="Times New Roman" w:cs="Times New Roman"/>
          <w:color w:val="000000" w:themeColor="text1"/>
          <w:sz w:val="28"/>
        </w:rPr>
        <w:t xml:space="preserve">37.032, </w:t>
      </w:r>
      <w:proofErr w:type="spellStart"/>
      <w:r w:rsidR="00C05A1F" w:rsidRPr="00157A48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 w:rsidR="00C05A1F" w:rsidRPr="00157A48">
        <w:rPr>
          <w:rFonts w:ascii="Times New Roman" w:hAnsi="Times New Roman" w:cs="Times New Roman"/>
          <w:color w:val="000000" w:themeColor="text1"/>
          <w:sz w:val="28"/>
        </w:rPr>
        <w:t xml:space="preserve">37.033, </w:t>
      </w:r>
      <w:proofErr w:type="spellStart"/>
      <w:r w:rsidR="00C05A1F" w:rsidRPr="00157A48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 w:rsidR="00C05A1F" w:rsidRPr="00157A48">
        <w:rPr>
          <w:rFonts w:ascii="Times New Roman" w:hAnsi="Times New Roman" w:cs="Times New Roman"/>
          <w:color w:val="000000" w:themeColor="text1"/>
          <w:sz w:val="28"/>
        </w:rPr>
        <w:t xml:space="preserve">37.034, </w:t>
      </w:r>
      <w:proofErr w:type="spellStart"/>
      <w:r w:rsidR="00C05A1F" w:rsidRPr="00157A48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 w:rsidR="00C05A1F" w:rsidRPr="00157A48">
        <w:rPr>
          <w:rFonts w:ascii="Times New Roman" w:hAnsi="Times New Roman" w:cs="Times New Roman"/>
          <w:color w:val="000000" w:themeColor="text1"/>
          <w:sz w:val="28"/>
        </w:rPr>
        <w:t xml:space="preserve">37.035,  </w:t>
      </w:r>
      <w:r w:rsidRPr="00157A48">
        <w:rPr>
          <w:rFonts w:ascii="Times New Roman" w:hAnsi="Times New Roman" w:cs="Times New Roman"/>
          <w:color w:val="000000" w:themeColor="text1"/>
          <w:sz w:val="28"/>
        </w:rPr>
        <w:t xml:space="preserve">ds37.017, ds37.018, ds37.019, а также случаев лечения хронического вирусного гепатита </w:t>
      </w:r>
      <w:r w:rsidRPr="00157A48">
        <w:rPr>
          <w:rFonts w:ascii="Times New Roman" w:hAnsi="Times New Roman" w:cs="Times New Roman"/>
          <w:color w:val="000000" w:themeColor="text1"/>
          <w:sz w:val="28"/>
          <w:lang w:val="en-US"/>
        </w:rPr>
        <w:t>B</w:t>
      </w:r>
      <w:r w:rsidRPr="00157A48">
        <w:rPr>
          <w:rFonts w:ascii="Times New Roman" w:hAnsi="Times New Roman" w:cs="Times New Roman"/>
          <w:color w:val="000000" w:themeColor="text1"/>
          <w:sz w:val="28"/>
        </w:rPr>
        <w:t xml:space="preserve"> и </w:t>
      </w:r>
      <w:r w:rsidRPr="00157A48">
        <w:rPr>
          <w:rFonts w:ascii="Times New Roman" w:hAnsi="Times New Roman" w:cs="Times New Roman"/>
          <w:color w:val="000000" w:themeColor="text1"/>
          <w:sz w:val="28"/>
          <w:lang w:val="en-US"/>
        </w:rPr>
        <w:t>C</w:t>
      </w:r>
      <w:r w:rsidRPr="00157A48">
        <w:rPr>
          <w:rFonts w:ascii="Times New Roman" w:hAnsi="Times New Roman" w:cs="Times New Roman"/>
          <w:color w:val="000000" w:themeColor="text1"/>
          <w:sz w:val="28"/>
        </w:rPr>
        <w:t xml:space="preserve"> по КСГ </w:t>
      </w:r>
      <w:proofErr w:type="spellStart"/>
      <w:r w:rsidRPr="00157A48">
        <w:rPr>
          <w:rFonts w:ascii="Times New Roman" w:hAnsi="Times New Roman" w:cs="Times New Roman"/>
          <w:color w:val="000000" w:themeColor="text1"/>
          <w:sz w:val="28"/>
          <w:lang w:val="en-US"/>
        </w:rPr>
        <w:t>ds</w:t>
      </w:r>
      <w:proofErr w:type="spellEnd"/>
      <w:r w:rsidRPr="00157A48">
        <w:rPr>
          <w:rFonts w:ascii="Times New Roman" w:hAnsi="Times New Roman" w:cs="Times New Roman"/>
          <w:color w:val="000000" w:themeColor="text1"/>
          <w:sz w:val="28"/>
        </w:rPr>
        <w:t>12.020-</w:t>
      </w:r>
      <w:proofErr w:type="spellStart"/>
      <w:r w:rsidRPr="00157A48">
        <w:rPr>
          <w:rFonts w:ascii="Times New Roman" w:hAnsi="Times New Roman" w:cs="Times New Roman"/>
          <w:color w:val="000000" w:themeColor="text1"/>
          <w:sz w:val="28"/>
          <w:lang w:val="en-US"/>
        </w:rPr>
        <w:t>ds</w:t>
      </w:r>
      <w:proofErr w:type="spellEnd"/>
      <w:r w:rsidRPr="00157A48">
        <w:rPr>
          <w:rFonts w:ascii="Times New Roman" w:hAnsi="Times New Roman" w:cs="Times New Roman"/>
          <w:color w:val="000000" w:themeColor="text1"/>
          <w:sz w:val="28"/>
        </w:rPr>
        <w:t>12.02</w:t>
      </w:r>
      <w:r w:rsidR="00C05A1F" w:rsidRPr="00157A48">
        <w:rPr>
          <w:rFonts w:ascii="Times New Roman" w:hAnsi="Times New Roman" w:cs="Times New Roman"/>
          <w:color w:val="000000" w:themeColor="text1"/>
          <w:sz w:val="28"/>
        </w:rPr>
        <w:t>8</w:t>
      </w:r>
      <w:r w:rsidRPr="00157A48">
        <w:rPr>
          <w:rFonts w:ascii="Times New Roman" w:hAnsi="Times New Roman" w:cs="Times New Roman"/>
          <w:color w:val="000000" w:themeColor="text1"/>
          <w:sz w:val="28"/>
        </w:rPr>
        <w:t xml:space="preserve"> с длительностью лечения</w:t>
      </w:r>
      <w:proofErr w:type="gramEnd"/>
      <w:r w:rsidRPr="00157A48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gramStart"/>
      <w:r w:rsidRPr="00157A48">
        <w:rPr>
          <w:rFonts w:ascii="Times New Roman" w:hAnsi="Times New Roman" w:cs="Times New Roman"/>
          <w:color w:val="000000" w:themeColor="text1"/>
          <w:sz w:val="28"/>
        </w:rPr>
        <w:t xml:space="preserve">менее количества дней, определенных Программой и приложением 6 и 7 к Методическим рекомендациям (далее – </w:t>
      </w:r>
      <w:proofErr w:type="spellStart"/>
      <w:r w:rsidRPr="00157A48">
        <w:rPr>
          <w:rFonts w:ascii="Times New Roman" w:hAnsi="Times New Roman" w:cs="Times New Roman"/>
          <w:color w:val="000000" w:themeColor="text1"/>
          <w:sz w:val="28"/>
        </w:rPr>
        <w:t>Группировщик</w:t>
      </w:r>
      <w:proofErr w:type="spellEnd"/>
      <w:r w:rsidRPr="00157A48">
        <w:rPr>
          <w:rFonts w:ascii="Times New Roman" w:hAnsi="Times New Roman" w:cs="Times New Roman"/>
          <w:color w:val="000000" w:themeColor="text1"/>
          <w:sz w:val="28"/>
        </w:rPr>
        <w:t xml:space="preserve"> (приложение 6 и 7).</w:t>
      </w:r>
      <w:proofErr w:type="gramEnd"/>
    </w:p>
    <w:p w:rsidR="00831715" w:rsidRPr="00157A48" w:rsidRDefault="00831715" w:rsidP="00831715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157A48">
        <w:rPr>
          <w:rFonts w:ascii="Times New Roman" w:hAnsi="Times New Roman"/>
          <w:color w:val="000000" w:themeColor="text1"/>
          <w:sz w:val="28"/>
        </w:rPr>
        <w:t>В случае</w:t>
      </w:r>
      <w:proofErr w:type="gramStart"/>
      <w:r w:rsidRPr="00157A48">
        <w:rPr>
          <w:rFonts w:ascii="Times New Roman" w:hAnsi="Times New Roman"/>
          <w:color w:val="000000" w:themeColor="text1"/>
          <w:sz w:val="28"/>
        </w:rPr>
        <w:t>,</w:t>
      </w:r>
      <w:proofErr w:type="gramEnd"/>
      <w:r w:rsidRPr="00157A48">
        <w:rPr>
          <w:rFonts w:ascii="Times New Roman" w:hAnsi="Times New Roman"/>
          <w:color w:val="000000" w:themeColor="text1"/>
          <w:sz w:val="28"/>
        </w:rPr>
        <w:t xml:space="preserve"> если перевод пациента из одного отделения медицинской </w:t>
      </w:r>
      <w:r w:rsidRPr="00157A48">
        <w:rPr>
          <w:rFonts w:ascii="Times New Roman" w:hAnsi="Times New Roman"/>
          <w:color w:val="000000" w:themeColor="text1"/>
          <w:sz w:val="28"/>
        </w:rPr>
        <w:lastRenderedPageBreak/>
        <w:t xml:space="preserve">организации в другое обусловлен возникновением (наличием) нового заболевания или состояния, относящегося к тому же классу МКБ-10, </w:t>
      </w:r>
      <w:r w:rsidRPr="00157A48">
        <w:rPr>
          <w:rFonts w:ascii="Times New Roman" w:hAnsi="Times New Roman"/>
          <w:color w:val="000000" w:themeColor="text1"/>
          <w:sz w:val="28"/>
        </w:rPr>
        <w:br/>
        <w:t xml:space="preserve">что и диагноз основного заболевания, и (или) являющегося следствием закономерного прогрессирования основного заболевания, внутрибольничной инфекции или осложнением основного заболевания, что не соответствует критериям оплаты случая госпитализации/лечения по двум КСГ, оплата производится в рамках одного </w:t>
      </w:r>
      <w:proofErr w:type="gramStart"/>
      <w:r w:rsidRPr="00157A48">
        <w:rPr>
          <w:rFonts w:ascii="Times New Roman" w:hAnsi="Times New Roman"/>
          <w:color w:val="000000" w:themeColor="text1"/>
          <w:sz w:val="28"/>
        </w:rPr>
        <w:t>случая лечения по КСГ с наибольшим размером оплаты, а отнесение такого случая к прерванным по основанию</w:t>
      </w:r>
      <w:r w:rsidRPr="00157A48">
        <w:rPr>
          <w:rFonts w:ascii="Times New Roman" w:hAnsi="Times New Roman" w:cs="Times New Roman"/>
          <w:color w:val="000000" w:themeColor="text1"/>
          <w:sz w:val="28"/>
        </w:rPr>
        <w:t xml:space="preserve"> перевода пациента из одного отделения медицинской организации в другое</w:t>
      </w:r>
      <w:r w:rsidRPr="00157A48">
        <w:rPr>
          <w:rFonts w:ascii="Times New Roman" w:hAnsi="Times New Roman"/>
          <w:color w:val="000000" w:themeColor="text1"/>
          <w:sz w:val="28"/>
        </w:rPr>
        <w:t xml:space="preserve"> не производится.</w:t>
      </w:r>
      <w:proofErr w:type="gramEnd"/>
    </w:p>
    <w:p w:rsidR="00831715" w:rsidRPr="00157A48" w:rsidRDefault="00831715" w:rsidP="00831715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157A48">
        <w:rPr>
          <w:rFonts w:ascii="Times New Roman" w:hAnsi="Times New Roman"/>
          <w:color w:val="000000" w:themeColor="text1"/>
          <w:sz w:val="28"/>
        </w:rPr>
        <w:t xml:space="preserve">При оплате случаев лечения, подлежащих оплате по двум КСГ </w:t>
      </w:r>
      <w:r w:rsidRPr="00157A48">
        <w:rPr>
          <w:rFonts w:ascii="Times New Roman" w:hAnsi="Times New Roman"/>
          <w:color w:val="000000" w:themeColor="text1"/>
          <w:sz w:val="28"/>
        </w:rPr>
        <w:br/>
        <w:t>по основаниям, изложенным в подпунктах 2–</w:t>
      </w:r>
      <w:r w:rsidRPr="00157A48">
        <w:rPr>
          <w:rFonts w:ascii="Times New Roman" w:hAnsi="Times New Roman" w:cs="Times New Roman"/>
          <w:color w:val="000000" w:themeColor="text1"/>
          <w:sz w:val="28"/>
        </w:rPr>
        <w:t>10</w:t>
      </w:r>
      <w:r w:rsidRPr="00157A48">
        <w:rPr>
          <w:rFonts w:ascii="Times New Roman" w:hAnsi="Times New Roman"/>
          <w:color w:val="000000" w:themeColor="text1"/>
          <w:sz w:val="28"/>
        </w:rPr>
        <w:t xml:space="preserve"> пункта 2 Порядка, случай до перевода не может считаться прерванным по основаниям, изложенным в подпунктах 2–4 пункта 1 (случаи прерывания лечения при переводе пациента из одного отделения медицинской организации в другое; случаи изменения условий оказания медицинской помощи (перевода пациента из стационарных условий в условия дневного стационара и наоборот); случаи перевода пациента в другую медицинскую организацию).</w:t>
      </w:r>
    </w:p>
    <w:p w:rsidR="00E7789A" w:rsidRPr="00157A48" w:rsidRDefault="00E7789A" w:rsidP="00E7789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157A48">
        <w:rPr>
          <w:rFonts w:ascii="Times New Roman" w:hAnsi="Times New Roman"/>
          <w:color w:val="000000" w:themeColor="text1"/>
          <w:sz w:val="28"/>
        </w:rPr>
        <w:t xml:space="preserve">Приложением </w:t>
      </w:r>
      <w:r w:rsidR="003E1540" w:rsidRPr="00157A48">
        <w:rPr>
          <w:rFonts w:ascii="Times New Roman" w:hAnsi="Times New Roman"/>
          <w:color w:val="000000" w:themeColor="text1"/>
          <w:sz w:val="28"/>
        </w:rPr>
        <w:t>4.3</w:t>
      </w:r>
      <w:r w:rsidRPr="00157A48">
        <w:rPr>
          <w:rFonts w:ascii="Times New Roman" w:hAnsi="Times New Roman"/>
          <w:color w:val="000000" w:themeColor="text1"/>
          <w:sz w:val="28"/>
        </w:rPr>
        <w:t xml:space="preserve"> к </w:t>
      </w:r>
      <w:r w:rsidR="003E1540" w:rsidRPr="00157A48">
        <w:rPr>
          <w:rFonts w:ascii="Times New Roman" w:hAnsi="Times New Roman"/>
          <w:color w:val="000000" w:themeColor="text1"/>
          <w:sz w:val="28"/>
        </w:rPr>
        <w:t xml:space="preserve">Тарифному соглашению </w:t>
      </w:r>
      <w:r w:rsidRPr="00157A48">
        <w:rPr>
          <w:rFonts w:ascii="Times New Roman" w:hAnsi="Times New Roman"/>
          <w:color w:val="000000" w:themeColor="text1"/>
          <w:sz w:val="28"/>
        </w:rPr>
        <w:t xml:space="preserve">определен перечень КСГ, для </w:t>
      </w:r>
      <w:proofErr w:type="gramStart"/>
      <w:r w:rsidRPr="00157A48">
        <w:rPr>
          <w:rFonts w:ascii="Times New Roman" w:hAnsi="Times New Roman"/>
          <w:color w:val="000000" w:themeColor="text1"/>
          <w:sz w:val="28"/>
        </w:rPr>
        <w:t>которых</w:t>
      </w:r>
      <w:proofErr w:type="gramEnd"/>
      <w:r w:rsidRPr="00157A48">
        <w:rPr>
          <w:rFonts w:ascii="Times New Roman" w:hAnsi="Times New Roman"/>
          <w:color w:val="000000" w:themeColor="text1"/>
          <w:sz w:val="28"/>
        </w:rPr>
        <w:t xml:space="preserve"> длительность 3 дня и менее является оптимальными сроками лечения. Законченный случай оказания медицинской помощи </w:t>
      </w:r>
      <w:r w:rsidRPr="00157A48">
        <w:rPr>
          <w:rFonts w:ascii="Times New Roman" w:hAnsi="Times New Roman" w:cs="Times New Roman"/>
          <w:color w:val="000000" w:themeColor="text1"/>
          <w:sz w:val="28"/>
        </w:rPr>
        <w:t>по данным КСГ</w:t>
      </w:r>
      <w:r w:rsidR="003A38C6" w:rsidRPr="00157A48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Pr="00157A48">
        <w:rPr>
          <w:rFonts w:ascii="Times New Roman" w:hAnsi="Times New Roman" w:cs="Times New Roman"/>
          <w:color w:val="000000" w:themeColor="text1"/>
          <w:sz w:val="28"/>
        </w:rPr>
        <w:t xml:space="preserve">не может быть отнесен </w:t>
      </w:r>
      <w:r w:rsidRPr="00157A48">
        <w:rPr>
          <w:rFonts w:ascii="Times New Roman" w:hAnsi="Times New Roman"/>
          <w:color w:val="000000" w:themeColor="text1"/>
          <w:sz w:val="28"/>
        </w:rPr>
        <w:t>к прерванным случаям по основаниям</w:t>
      </w:r>
      <w:r w:rsidRPr="00157A48">
        <w:rPr>
          <w:rFonts w:ascii="Times New Roman" w:hAnsi="Times New Roman" w:cs="Times New Roman"/>
          <w:color w:val="000000" w:themeColor="text1"/>
          <w:sz w:val="28"/>
        </w:rPr>
        <w:t xml:space="preserve">, связанным с длительностью лечения, </w:t>
      </w:r>
      <w:r w:rsidRPr="00157A48">
        <w:rPr>
          <w:rFonts w:ascii="Times New Roman" w:hAnsi="Times New Roman"/>
          <w:color w:val="000000" w:themeColor="text1"/>
          <w:sz w:val="28"/>
        </w:rPr>
        <w:t>и оплачивается в полном объеме независимо от длительности лечения</w:t>
      </w:r>
      <w:r w:rsidRPr="00157A48">
        <w:rPr>
          <w:rFonts w:ascii="Times New Roman" w:hAnsi="Times New Roman" w:cs="Times New Roman"/>
          <w:color w:val="000000" w:themeColor="text1"/>
          <w:sz w:val="28"/>
        </w:rPr>
        <w:t xml:space="preserve">. При этом в случае наличия оснований </w:t>
      </w:r>
      <w:proofErr w:type="spellStart"/>
      <w:r w:rsidRPr="00157A48">
        <w:rPr>
          <w:rFonts w:ascii="Times New Roman" w:hAnsi="Times New Roman" w:cs="Times New Roman"/>
          <w:color w:val="000000" w:themeColor="text1"/>
          <w:sz w:val="28"/>
        </w:rPr>
        <w:t>прерванности</w:t>
      </w:r>
      <w:proofErr w:type="spellEnd"/>
      <w:r w:rsidRPr="00157A48">
        <w:rPr>
          <w:rFonts w:ascii="Times New Roman" w:hAnsi="Times New Roman" w:cs="Times New Roman"/>
          <w:color w:val="000000" w:themeColor="text1"/>
          <w:sz w:val="28"/>
        </w:rPr>
        <w:t>, не связанных с длительностью лечения, случай оказания медицинской помощи оплачивается как прерванный на общих основаниях</w:t>
      </w:r>
      <w:r w:rsidRPr="00157A48">
        <w:rPr>
          <w:rFonts w:ascii="Times New Roman" w:hAnsi="Times New Roman"/>
          <w:color w:val="000000" w:themeColor="text1"/>
          <w:sz w:val="28"/>
        </w:rPr>
        <w:t>.</w:t>
      </w:r>
    </w:p>
    <w:p w:rsidR="00831715" w:rsidRPr="00157A48" w:rsidRDefault="00831715" w:rsidP="00831715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157A48">
        <w:rPr>
          <w:rFonts w:ascii="Times New Roman" w:hAnsi="Times New Roman"/>
          <w:color w:val="000000" w:themeColor="text1"/>
          <w:sz w:val="28"/>
        </w:rPr>
        <w:t>В случае выделения подгрупп в составе КСГ, не включенных в вышеуказанный перечень КСГ, отдельные подгруппы (но не все) в составе таких КСГ могут оплачиваться в полном объеме в случае длительности госпитализации/лечения 3 дня и менее. Подгруппы, включаемые в перечень КСГ,</w:t>
      </w:r>
      <w:r w:rsidRPr="00157A48">
        <w:rPr>
          <w:color w:val="000000" w:themeColor="text1"/>
        </w:rPr>
        <w:t xml:space="preserve"> </w:t>
      </w:r>
      <w:r w:rsidRPr="00157A48">
        <w:rPr>
          <w:rFonts w:ascii="Times New Roman" w:hAnsi="Times New Roman"/>
          <w:color w:val="000000" w:themeColor="text1"/>
          <w:sz w:val="28"/>
        </w:rPr>
        <w:t xml:space="preserve">по которым оплата медицинской помощи осуществляется в полном объеме при длительности госпитализации/лечения 3 дня и менее, указываются в соответствующем разделе тарифного соглашения. Аналогично, отдельные подгруппы (но не все) в составе КСГ, </w:t>
      </w:r>
      <w:proofErr w:type="gramStart"/>
      <w:r w:rsidRPr="00157A48">
        <w:rPr>
          <w:rFonts w:ascii="Times New Roman" w:hAnsi="Times New Roman"/>
          <w:color w:val="000000" w:themeColor="text1"/>
          <w:sz w:val="28"/>
        </w:rPr>
        <w:t>включенных</w:t>
      </w:r>
      <w:proofErr w:type="gramEnd"/>
      <w:r w:rsidRPr="00157A48">
        <w:rPr>
          <w:rFonts w:ascii="Times New Roman" w:hAnsi="Times New Roman"/>
          <w:color w:val="000000" w:themeColor="text1"/>
          <w:sz w:val="28"/>
        </w:rPr>
        <w:t xml:space="preserve"> в вышеуказанный перечень КСГ, могут не включаться в соответствующий раздел тарифного соглашения.</w:t>
      </w:r>
    </w:p>
    <w:p w:rsidR="00831715" w:rsidRPr="00157A48" w:rsidRDefault="00831715" w:rsidP="00831715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157A48">
        <w:rPr>
          <w:rFonts w:ascii="Times New Roman" w:hAnsi="Times New Roman"/>
          <w:color w:val="000000" w:themeColor="text1"/>
          <w:sz w:val="28"/>
        </w:rPr>
        <w:t>Доля оплаты случаев оказания медицинской помощи, являющихся прерванными</w:t>
      </w:r>
      <w:r w:rsidRPr="00157A48">
        <w:rPr>
          <w:rFonts w:ascii="Times New Roman" w:hAnsi="Times New Roman" w:cs="Times New Roman"/>
          <w:color w:val="000000" w:themeColor="text1"/>
          <w:sz w:val="28"/>
        </w:rPr>
        <w:t>, за исключением основания, связанного с проведением лекарственной терапии при ЗНО не</w:t>
      </w:r>
      <w:r w:rsidRPr="00157A48">
        <w:rPr>
          <w:rFonts w:ascii="Times New Roman" w:hAnsi="Times New Roman"/>
          <w:color w:val="000000" w:themeColor="text1"/>
          <w:sz w:val="28"/>
        </w:rPr>
        <w:t xml:space="preserve"> в </w:t>
      </w:r>
      <w:r w:rsidRPr="00157A48">
        <w:rPr>
          <w:rFonts w:ascii="Times New Roman" w:hAnsi="Times New Roman" w:cs="Times New Roman"/>
          <w:color w:val="000000" w:themeColor="text1"/>
          <w:sz w:val="28"/>
        </w:rPr>
        <w:t>полном объеме</w:t>
      </w:r>
      <w:r w:rsidRPr="00157A48">
        <w:rPr>
          <w:rFonts w:ascii="Times New Roman" w:hAnsi="Times New Roman"/>
          <w:color w:val="000000" w:themeColor="text1"/>
          <w:sz w:val="28"/>
        </w:rPr>
        <w:t xml:space="preserve">, определяется </w:t>
      </w:r>
      <w:r w:rsidRPr="00157A48">
        <w:rPr>
          <w:rFonts w:ascii="Times New Roman" w:hAnsi="Times New Roman" w:cs="Times New Roman"/>
          <w:color w:val="000000" w:themeColor="text1"/>
          <w:sz w:val="28"/>
        </w:rPr>
        <w:br/>
      </w:r>
      <w:r w:rsidRPr="00157A48">
        <w:rPr>
          <w:rFonts w:ascii="Times New Roman" w:hAnsi="Times New Roman"/>
          <w:color w:val="000000" w:themeColor="text1"/>
          <w:sz w:val="28"/>
        </w:rPr>
        <w:t xml:space="preserve">в зависимости от выполнения хирургического вмешательства и (или) проведения </w:t>
      </w:r>
      <w:proofErr w:type="spellStart"/>
      <w:r w:rsidRPr="00157A48">
        <w:rPr>
          <w:rFonts w:ascii="Times New Roman" w:hAnsi="Times New Roman"/>
          <w:color w:val="000000" w:themeColor="text1"/>
          <w:sz w:val="28"/>
        </w:rPr>
        <w:t>тромболитической</w:t>
      </w:r>
      <w:proofErr w:type="spellEnd"/>
      <w:r w:rsidRPr="00157A48">
        <w:rPr>
          <w:rFonts w:ascii="Times New Roman" w:hAnsi="Times New Roman"/>
          <w:color w:val="000000" w:themeColor="text1"/>
          <w:sz w:val="28"/>
        </w:rPr>
        <w:t xml:space="preserve"> терапии, являющихся классификационным критерием отнесения данного случая лечения </w:t>
      </w:r>
      <w:proofErr w:type="gramStart"/>
      <w:r w:rsidRPr="00157A48">
        <w:rPr>
          <w:rFonts w:ascii="Times New Roman" w:hAnsi="Times New Roman"/>
          <w:color w:val="000000" w:themeColor="text1"/>
          <w:sz w:val="28"/>
        </w:rPr>
        <w:t>к</w:t>
      </w:r>
      <w:proofErr w:type="gramEnd"/>
      <w:r w:rsidRPr="00157A48">
        <w:rPr>
          <w:rFonts w:ascii="Times New Roman" w:hAnsi="Times New Roman"/>
          <w:color w:val="000000" w:themeColor="text1"/>
          <w:sz w:val="28"/>
        </w:rPr>
        <w:t xml:space="preserve"> конкретной КСГ.</w:t>
      </w:r>
    </w:p>
    <w:p w:rsidR="00C2636C" w:rsidRPr="00157A48" w:rsidRDefault="00C2636C" w:rsidP="009623AD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7A48">
        <w:rPr>
          <w:rFonts w:ascii="Times New Roman" w:eastAsia="Calibri" w:hAnsi="Times New Roman" w:cs="Times New Roman"/>
          <w:b/>
          <w:sz w:val="28"/>
          <w:szCs w:val="28"/>
        </w:rPr>
        <w:t>В случае</w:t>
      </w:r>
      <w:proofErr w:type="gramStart"/>
      <w:r w:rsidRPr="00157A48">
        <w:rPr>
          <w:rFonts w:ascii="Times New Roman" w:eastAsia="Calibri" w:hAnsi="Times New Roman" w:cs="Times New Roman"/>
          <w:b/>
          <w:sz w:val="28"/>
          <w:szCs w:val="28"/>
        </w:rPr>
        <w:t>,</w:t>
      </w:r>
      <w:proofErr w:type="gramEnd"/>
      <w:r w:rsidRPr="00157A48">
        <w:rPr>
          <w:rFonts w:ascii="Times New Roman" w:eastAsia="Calibri" w:hAnsi="Times New Roman" w:cs="Times New Roman"/>
          <w:b/>
          <w:sz w:val="28"/>
          <w:szCs w:val="28"/>
        </w:rPr>
        <w:t xml:space="preserve"> если пациенту было выполнено хирургическое вмешательство и (или)</w:t>
      </w:r>
      <w:r w:rsidR="00E7789A" w:rsidRPr="00157A4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157A48">
        <w:rPr>
          <w:rFonts w:ascii="Times New Roman" w:eastAsia="Calibri" w:hAnsi="Times New Roman" w:cs="Times New Roman"/>
          <w:b/>
          <w:sz w:val="28"/>
          <w:szCs w:val="28"/>
        </w:rPr>
        <w:t>тромболитическая</w:t>
      </w:r>
      <w:proofErr w:type="spellEnd"/>
      <w:r w:rsidRPr="00157A48">
        <w:rPr>
          <w:rFonts w:ascii="Times New Roman" w:eastAsia="Calibri" w:hAnsi="Times New Roman" w:cs="Times New Roman"/>
          <w:b/>
          <w:sz w:val="28"/>
          <w:szCs w:val="28"/>
        </w:rPr>
        <w:t xml:space="preserve"> терапия</w:t>
      </w:r>
      <w:r w:rsidRPr="00157A48">
        <w:rPr>
          <w:rFonts w:ascii="Times New Roman" w:eastAsia="Calibri" w:hAnsi="Times New Roman" w:cs="Times New Roman"/>
          <w:sz w:val="28"/>
          <w:szCs w:val="28"/>
        </w:rPr>
        <w:t xml:space="preserve">, случай оплачивается в </w:t>
      </w:r>
      <w:r w:rsidRPr="00157A48">
        <w:rPr>
          <w:rFonts w:ascii="Times New Roman" w:eastAsia="Calibri" w:hAnsi="Times New Roman" w:cs="Times New Roman"/>
          <w:sz w:val="28"/>
          <w:szCs w:val="28"/>
        </w:rPr>
        <w:lastRenderedPageBreak/>
        <w:t>размере:</w:t>
      </w:r>
    </w:p>
    <w:p w:rsidR="00C2636C" w:rsidRPr="00157A48" w:rsidRDefault="00C2636C" w:rsidP="009623AD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7A48">
        <w:rPr>
          <w:rFonts w:ascii="Times New Roman" w:eastAsia="Calibri" w:hAnsi="Times New Roman" w:cs="Times New Roman"/>
          <w:sz w:val="28"/>
          <w:szCs w:val="28"/>
        </w:rPr>
        <w:t>- при длительности лечения 3 дня и менее –  80% от стоимости КСГ;</w:t>
      </w:r>
    </w:p>
    <w:p w:rsidR="00C2636C" w:rsidRPr="00157A48" w:rsidRDefault="00C2636C" w:rsidP="009623AD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7A48">
        <w:rPr>
          <w:rFonts w:ascii="Times New Roman" w:eastAsia="Calibri" w:hAnsi="Times New Roman" w:cs="Times New Roman"/>
          <w:sz w:val="28"/>
          <w:szCs w:val="28"/>
        </w:rPr>
        <w:t>- при длительности лечения более 3-х дней – 90% от стоимости КСГ.</w:t>
      </w:r>
    </w:p>
    <w:p w:rsidR="00C2636C" w:rsidRPr="00157A48" w:rsidRDefault="00C2636C" w:rsidP="00C2636C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7A48">
        <w:rPr>
          <w:rFonts w:ascii="Times New Roman" w:eastAsia="Calibri" w:hAnsi="Times New Roman" w:cs="Times New Roman"/>
          <w:sz w:val="28"/>
          <w:szCs w:val="28"/>
        </w:rPr>
        <w:t xml:space="preserve">Перечень КСГ круглосуточного стационара, </w:t>
      </w:r>
      <w:proofErr w:type="gramStart"/>
      <w:r w:rsidRPr="00157A48">
        <w:rPr>
          <w:rFonts w:ascii="Times New Roman" w:eastAsia="Calibri" w:hAnsi="Times New Roman" w:cs="Times New Roman"/>
          <w:sz w:val="28"/>
          <w:szCs w:val="28"/>
        </w:rPr>
        <w:t>которые</w:t>
      </w:r>
      <w:proofErr w:type="gramEnd"/>
      <w:r w:rsidRPr="00157A48">
        <w:rPr>
          <w:rFonts w:ascii="Times New Roman" w:eastAsia="Calibri" w:hAnsi="Times New Roman" w:cs="Times New Roman"/>
          <w:sz w:val="28"/>
          <w:szCs w:val="28"/>
        </w:rPr>
        <w:t xml:space="preserve"> предполагают хирургическое лечение или </w:t>
      </w:r>
      <w:proofErr w:type="spellStart"/>
      <w:r w:rsidRPr="00157A48">
        <w:rPr>
          <w:rFonts w:ascii="Times New Roman" w:eastAsia="Calibri" w:hAnsi="Times New Roman" w:cs="Times New Roman"/>
          <w:sz w:val="28"/>
          <w:szCs w:val="28"/>
        </w:rPr>
        <w:t>тромболитическую</w:t>
      </w:r>
      <w:proofErr w:type="spellEnd"/>
      <w:r w:rsidRPr="00157A48">
        <w:rPr>
          <w:rFonts w:ascii="Times New Roman" w:eastAsia="Calibri" w:hAnsi="Times New Roman" w:cs="Times New Roman"/>
          <w:sz w:val="28"/>
          <w:szCs w:val="28"/>
        </w:rPr>
        <w:t xml:space="preserve"> терапию, представлен в Приложении 4.2.</w:t>
      </w:r>
    </w:p>
    <w:p w:rsidR="009623AD" w:rsidRPr="00157A48" w:rsidRDefault="009623AD" w:rsidP="009623AD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7A48">
        <w:rPr>
          <w:rFonts w:ascii="Times New Roman" w:eastAsia="Calibri" w:hAnsi="Times New Roman" w:cs="Times New Roman"/>
          <w:sz w:val="28"/>
          <w:szCs w:val="28"/>
        </w:rPr>
        <w:t xml:space="preserve">Перечень КСГ в условиях дневного стационара, которые предполагают хирургическое лечение или </w:t>
      </w:r>
      <w:proofErr w:type="spellStart"/>
      <w:r w:rsidRPr="00157A48">
        <w:rPr>
          <w:rFonts w:ascii="Times New Roman" w:eastAsia="Calibri" w:hAnsi="Times New Roman" w:cs="Times New Roman"/>
          <w:sz w:val="28"/>
          <w:szCs w:val="28"/>
        </w:rPr>
        <w:t>тромболитическую</w:t>
      </w:r>
      <w:proofErr w:type="spellEnd"/>
      <w:r w:rsidRPr="00157A48">
        <w:rPr>
          <w:rFonts w:ascii="Times New Roman" w:eastAsia="Calibri" w:hAnsi="Times New Roman" w:cs="Times New Roman"/>
          <w:sz w:val="28"/>
          <w:szCs w:val="28"/>
        </w:rPr>
        <w:t xml:space="preserve"> терапию, представлен в Приложении 3.1.</w:t>
      </w:r>
    </w:p>
    <w:p w:rsidR="00157581" w:rsidRPr="00157A48" w:rsidRDefault="00157581" w:rsidP="00157581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157A48">
        <w:rPr>
          <w:rFonts w:ascii="Times New Roman" w:hAnsi="Times New Roman"/>
          <w:color w:val="000000" w:themeColor="text1"/>
          <w:sz w:val="28"/>
        </w:rPr>
        <w:t xml:space="preserve">Таким образом, прерванные случаи по КСГ, не входящим в </w:t>
      </w:r>
      <w:r w:rsidRPr="00157A48">
        <w:rPr>
          <w:rFonts w:ascii="Times New Roman" w:hAnsi="Times New Roman" w:cs="Times New Roman"/>
          <w:color w:val="000000" w:themeColor="text1"/>
          <w:sz w:val="28"/>
        </w:rPr>
        <w:t>Приложения 3.1 и 4.2</w:t>
      </w:r>
      <w:r w:rsidRPr="00157A48">
        <w:rPr>
          <w:rFonts w:ascii="Times New Roman" w:hAnsi="Times New Roman"/>
          <w:color w:val="000000" w:themeColor="text1"/>
          <w:sz w:val="28"/>
        </w:rPr>
        <w:t xml:space="preserve"> к тарифному соглашению, не могут быть оплачены с применением вышеуказанных диапазонов уменьшения размеров оплаты прерванных случаев (80–90 процентов и 80–100 процентов соответственно).</w:t>
      </w:r>
    </w:p>
    <w:p w:rsidR="00C2636C" w:rsidRPr="00157A48" w:rsidRDefault="00C2636C" w:rsidP="00C2636C">
      <w:pPr>
        <w:pStyle w:val="ConsPlusNormal"/>
        <w:spacing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7A48">
        <w:rPr>
          <w:rFonts w:ascii="Times New Roman" w:eastAsia="Calibri" w:hAnsi="Times New Roman" w:cs="Times New Roman"/>
          <w:b/>
          <w:sz w:val="28"/>
          <w:szCs w:val="28"/>
        </w:rPr>
        <w:t>Если хирургическое вмешательство</w:t>
      </w:r>
      <w:r w:rsidR="00E7789A" w:rsidRPr="00157A4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157A48">
        <w:rPr>
          <w:rFonts w:ascii="Times New Roman" w:eastAsia="Calibri" w:hAnsi="Times New Roman" w:cs="Times New Roman"/>
          <w:b/>
          <w:sz w:val="28"/>
          <w:szCs w:val="28"/>
        </w:rPr>
        <w:t xml:space="preserve">и (или) </w:t>
      </w:r>
      <w:proofErr w:type="spellStart"/>
      <w:r w:rsidRPr="00157A48">
        <w:rPr>
          <w:rFonts w:ascii="Times New Roman" w:eastAsia="Calibri" w:hAnsi="Times New Roman" w:cs="Times New Roman"/>
          <w:b/>
          <w:sz w:val="28"/>
          <w:szCs w:val="28"/>
        </w:rPr>
        <w:t>тромболитическая</w:t>
      </w:r>
      <w:proofErr w:type="spellEnd"/>
      <w:r w:rsidRPr="00157A48">
        <w:rPr>
          <w:rFonts w:ascii="Times New Roman" w:eastAsia="Calibri" w:hAnsi="Times New Roman" w:cs="Times New Roman"/>
          <w:b/>
          <w:sz w:val="28"/>
          <w:szCs w:val="28"/>
        </w:rPr>
        <w:t xml:space="preserve"> терапия не проводились</w:t>
      </w:r>
      <w:r w:rsidRPr="00157A48">
        <w:rPr>
          <w:rFonts w:ascii="Times New Roman" w:eastAsia="Calibri" w:hAnsi="Times New Roman" w:cs="Times New Roman"/>
          <w:sz w:val="28"/>
          <w:szCs w:val="28"/>
        </w:rPr>
        <w:t>, прерванный случай оказания медицинской помощи оплачивается  в размере:</w:t>
      </w:r>
    </w:p>
    <w:p w:rsidR="00C2636C" w:rsidRPr="00157A48" w:rsidRDefault="00C2636C" w:rsidP="00C2636C">
      <w:pPr>
        <w:pStyle w:val="ConsPlusNormal"/>
        <w:spacing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7A48">
        <w:rPr>
          <w:rFonts w:ascii="Times New Roman" w:eastAsia="Calibri" w:hAnsi="Times New Roman" w:cs="Times New Roman"/>
          <w:sz w:val="28"/>
          <w:szCs w:val="28"/>
        </w:rPr>
        <w:t>- при длительности лечения 3 дня и менее – 30% от стоимости КСГ;</w:t>
      </w:r>
    </w:p>
    <w:p w:rsidR="00C2636C" w:rsidRPr="00157A48" w:rsidRDefault="00C2636C" w:rsidP="005644AA">
      <w:pPr>
        <w:pStyle w:val="ConsPlusNormal"/>
        <w:spacing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7A48">
        <w:rPr>
          <w:rFonts w:ascii="Times New Roman" w:eastAsia="Calibri" w:hAnsi="Times New Roman" w:cs="Times New Roman"/>
          <w:sz w:val="28"/>
          <w:szCs w:val="28"/>
        </w:rPr>
        <w:t>- при длительности лечения более 3-х дней – 50% от стоимости КСГ.</w:t>
      </w:r>
    </w:p>
    <w:p w:rsidR="00BF23F8" w:rsidRPr="00157A48" w:rsidRDefault="00BF23F8" w:rsidP="00BF23F8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proofErr w:type="gramStart"/>
      <w:r w:rsidRPr="00157A48">
        <w:rPr>
          <w:rFonts w:ascii="Times New Roman" w:hAnsi="Times New Roman"/>
          <w:color w:val="000000" w:themeColor="text1"/>
          <w:sz w:val="28"/>
        </w:rPr>
        <w:t xml:space="preserve">Случаи проведения лекарственной терапии пациентам в возрасте 18 лет и старше и случаи медицинской реабилитации, являющиеся прерванными по основаниям, изложенным в </w:t>
      </w:r>
      <w:r w:rsidRPr="00157A48">
        <w:rPr>
          <w:rFonts w:ascii="Times New Roman" w:hAnsi="Times New Roman" w:cs="Times New Roman"/>
          <w:color w:val="000000" w:themeColor="text1"/>
          <w:sz w:val="28"/>
        </w:rPr>
        <w:t>подпунктах</w:t>
      </w:r>
      <w:r w:rsidRPr="00157A48">
        <w:rPr>
          <w:rFonts w:ascii="Times New Roman" w:hAnsi="Times New Roman"/>
          <w:color w:val="000000" w:themeColor="text1"/>
          <w:sz w:val="28"/>
        </w:rPr>
        <w:t xml:space="preserve"> 7</w:t>
      </w:r>
      <w:r w:rsidRPr="00157A48">
        <w:rPr>
          <w:rFonts w:ascii="Times New Roman" w:hAnsi="Times New Roman" w:cs="Times New Roman"/>
          <w:color w:val="000000" w:themeColor="text1"/>
          <w:sz w:val="28"/>
        </w:rPr>
        <w:t xml:space="preserve"> и 9</w:t>
      </w:r>
      <w:r w:rsidRPr="00157A48">
        <w:rPr>
          <w:rFonts w:ascii="Times New Roman" w:hAnsi="Times New Roman"/>
          <w:color w:val="000000" w:themeColor="text1"/>
          <w:sz w:val="28"/>
        </w:rPr>
        <w:t xml:space="preserve"> пункта 1 Порядка (случаи оказания медицинской помощи с проведением лекарственной терапии при злокачественных новообразованиях, в ходе которой медицинская помощь по объективным причинам оказана пациенту не в полном объеме по сравнению с выбранной для оплаты схемой</w:t>
      </w:r>
      <w:proofErr w:type="gramEnd"/>
      <w:r w:rsidRPr="00157A48">
        <w:rPr>
          <w:rFonts w:ascii="Times New Roman" w:hAnsi="Times New Roman"/>
          <w:color w:val="000000" w:themeColor="text1"/>
          <w:sz w:val="28"/>
        </w:rPr>
        <w:t xml:space="preserve"> </w:t>
      </w:r>
      <w:proofErr w:type="gramStart"/>
      <w:r w:rsidRPr="00157A48">
        <w:rPr>
          <w:rFonts w:ascii="Times New Roman" w:hAnsi="Times New Roman"/>
          <w:color w:val="000000" w:themeColor="text1"/>
          <w:sz w:val="28"/>
        </w:rPr>
        <w:t>лекарственной терапии, в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лечения,</w:t>
      </w:r>
      <w:r w:rsidRPr="00157A48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9B43F9" w:rsidRPr="00157A48">
        <w:rPr>
          <w:rFonts w:ascii="Times New Roman" w:hAnsi="Times New Roman" w:cs="Times New Roman"/>
          <w:color w:val="000000" w:themeColor="text1"/>
          <w:sz w:val="28"/>
        </w:rPr>
        <w:t xml:space="preserve">случаи медицинской реабилитации по КСГ </w:t>
      </w:r>
      <w:proofErr w:type="spellStart"/>
      <w:r w:rsidR="009B43F9" w:rsidRPr="00157A48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 w:rsidR="009B43F9" w:rsidRPr="00157A48">
        <w:rPr>
          <w:rFonts w:ascii="Times New Roman" w:hAnsi="Times New Roman" w:cs="Times New Roman"/>
          <w:color w:val="000000" w:themeColor="text1"/>
          <w:sz w:val="28"/>
        </w:rPr>
        <w:t>37.002,</w:t>
      </w:r>
      <w:r w:rsidR="009B43F9" w:rsidRPr="00157A48">
        <w:rPr>
          <w:color w:val="000000" w:themeColor="text1"/>
        </w:rPr>
        <w:t xml:space="preserve"> </w:t>
      </w:r>
      <w:proofErr w:type="spellStart"/>
      <w:r w:rsidR="009B43F9" w:rsidRPr="00157A48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 w:rsidR="009B43F9" w:rsidRPr="00157A48">
        <w:rPr>
          <w:rFonts w:ascii="Times New Roman" w:hAnsi="Times New Roman" w:cs="Times New Roman"/>
          <w:color w:val="000000" w:themeColor="text1"/>
          <w:sz w:val="28"/>
        </w:rPr>
        <w:t xml:space="preserve">37.003, </w:t>
      </w:r>
      <w:proofErr w:type="spellStart"/>
      <w:r w:rsidR="009B43F9" w:rsidRPr="00157A48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 w:rsidR="009B43F9" w:rsidRPr="00157A48">
        <w:rPr>
          <w:rFonts w:ascii="Times New Roman" w:hAnsi="Times New Roman" w:cs="Times New Roman"/>
          <w:color w:val="000000" w:themeColor="text1"/>
          <w:sz w:val="28"/>
        </w:rPr>
        <w:t>37.006,</w:t>
      </w:r>
      <w:r w:rsidR="009B43F9" w:rsidRPr="00157A48">
        <w:rPr>
          <w:color w:val="000000" w:themeColor="text1"/>
        </w:rPr>
        <w:t xml:space="preserve"> </w:t>
      </w:r>
      <w:proofErr w:type="spellStart"/>
      <w:r w:rsidR="009B43F9" w:rsidRPr="00157A48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 w:rsidR="009B43F9" w:rsidRPr="00157A48">
        <w:rPr>
          <w:rFonts w:ascii="Times New Roman" w:hAnsi="Times New Roman" w:cs="Times New Roman"/>
          <w:color w:val="000000" w:themeColor="text1"/>
          <w:sz w:val="28"/>
        </w:rPr>
        <w:t xml:space="preserve">37.007, </w:t>
      </w:r>
      <w:proofErr w:type="spellStart"/>
      <w:r w:rsidR="009B43F9" w:rsidRPr="00157A48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 w:rsidR="009B43F9" w:rsidRPr="00157A48">
        <w:rPr>
          <w:rFonts w:ascii="Times New Roman" w:hAnsi="Times New Roman" w:cs="Times New Roman"/>
          <w:color w:val="000000" w:themeColor="text1"/>
          <w:sz w:val="28"/>
        </w:rPr>
        <w:t xml:space="preserve">37.024, </w:t>
      </w:r>
      <w:proofErr w:type="spellStart"/>
      <w:r w:rsidR="009B43F9" w:rsidRPr="00157A48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 w:rsidR="009B43F9" w:rsidRPr="00157A48">
        <w:rPr>
          <w:rFonts w:ascii="Times New Roman" w:hAnsi="Times New Roman" w:cs="Times New Roman"/>
          <w:color w:val="000000" w:themeColor="text1"/>
          <w:sz w:val="28"/>
        </w:rPr>
        <w:t xml:space="preserve">37.025, </w:t>
      </w:r>
      <w:proofErr w:type="spellStart"/>
      <w:r w:rsidR="009B43F9" w:rsidRPr="00157A48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 w:rsidR="009B43F9" w:rsidRPr="00157A48">
        <w:rPr>
          <w:rFonts w:ascii="Times New Roman" w:hAnsi="Times New Roman" w:cs="Times New Roman"/>
          <w:color w:val="000000" w:themeColor="text1"/>
          <w:sz w:val="28"/>
        </w:rPr>
        <w:t xml:space="preserve">37.026, </w:t>
      </w:r>
      <w:proofErr w:type="spellStart"/>
      <w:r w:rsidR="009B43F9" w:rsidRPr="00157A48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 w:rsidR="009B43F9" w:rsidRPr="00157A48">
        <w:rPr>
          <w:rFonts w:ascii="Times New Roman" w:hAnsi="Times New Roman" w:cs="Times New Roman"/>
          <w:color w:val="000000" w:themeColor="text1"/>
          <w:sz w:val="28"/>
        </w:rPr>
        <w:t xml:space="preserve">37.027, </w:t>
      </w:r>
      <w:proofErr w:type="spellStart"/>
      <w:r w:rsidR="009B43F9" w:rsidRPr="00157A48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 w:rsidR="009B43F9" w:rsidRPr="00157A48">
        <w:rPr>
          <w:rFonts w:ascii="Times New Roman" w:hAnsi="Times New Roman" w:cs="Times New Roman"/>
          <w:color w:val="000000" w:themeColor="text1"/>
          <w:sz w:val="28"/>
        </w:rPr>
        <w:t xml:space="preserve">37.028, </w:t>
      </w:r>
      <w:proofErr w:type="spellStart"/>
      <w:r w:rsidR="009B43F9" w:rsidRPr="00157A48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 w:rsidR="009B43F9" w:rsidRPr="00157A48">
        <w:rPr>
          <w:rFonts w:ascii="Times New Roman" w:hAnsi="Times New Roman" w:cs="Times New Roman"/>
          <w:color w:val="000000" w:themeColor="text1"/>
          <w:sz w:val="28"/>
        </w:rPr>
        <w:t>37.029</w:t>
      </w:r>
      <w:r w:rsidR="00157A48" w:rsidRPr="00157A48">
        <w:rPr>
          <w:rFonts w:ascii="Times New Roman" w:hAnsi="Times New Roman" w:cs="Times New Roman"/>
          <w:color w:val="000000" w:themeColor="text1"/>
          <w:sz w:val="28"/>
        </w:rPr>
        <w:t>,</w:t>
      </w:r>
      <w:r w:rsidR="009B43F9" w:rsidRPr="00157A48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="009B43F9" w:rsidRPr="00157A48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 w:rsidR="009B43F9" w:rsidRPr="00157A48">
        <w:rPr>
          <w:rFonts w:ascii="Times New Roman" w:hAnsi="Times New Roman" w:cs="Times New Roman"/>
          <w:color w:val="000000" w:themeColor="text1"/>
          <w:sz w:val="28"/>
        </w:rPr>
        <w:t xml:space="preserve">37.031, </w:t>
      </w:r>
      <w:proofErr w:type="spellStart"/>
      <w:r w:rsidR="009B43F9" w:rsidRPr="00157A48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 w:rsidR="009B43F9" w:rsidRPr="00157A48">
        <w:rPr>
          <w:rFonts w:ascii="Times New Roman" w:hAnsi="Times New Roman" w:cs="Times New Roman"/>
          <w:color w:val="000000" w:themeColor="text1"/>
          <w:sz w:val="28"/>
        </w:rPr>
        <w:t xml:space="preserve">37.032, </w:t>
      </w:r>
      <w:proofErr w:type="spellStart"/>
      <w:r w:rsidR="009B43F9" w:rsidRPr="00157A48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 w:rsidR="009B43F9" w:rsidRPr="00157A48">
        <w:rPr>
          <w:rFonts w:ascii="Times New Roman" w:hAnsi="Times New Roman" w:cs="Times New Roman"/>
          <w:color w:val="000000" w:themeColor="text1"/>
          <w:sz w:val="28"/>
        </w:rPr>
        <w:t xml:space="preserve">37.033, </w:t>
      </w:r>
      <w:proofErr w:type="spellStart"/>
      <w:r w:rsidR="009B43F9" w:rsidRPr="00157A48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 w:rsidR="009B43F9" w:rsidRPr="00157A48">
        <w:rPr>
          <w:rFonts w:ascii="Times New Roman" w:hAnsi="Times New Roman" w:cs="Times New Roman"/>
          <w:color w:val="000000" w:themeColor="text1"/>
          <w:sz w:val="28"/>
        </w:rPr>
        <w:t xml:space="preserve">37.034, </w:t>
      </w:r>
      <w:proofErr w:type="spellStart"/>
      <w:r w:rsidR="009B43F9" w:rsidRPr="00157A48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 w:rsidR="009B43F9" w:rsidRPr="00157A48">
        <w:rPr>
          <w:rFonts w:ascii="Times New Roman" w:hAnsi="Times New Roman" w:cs="Times New Roman"/>
          <w:color w:val="000000" w:themeColor="text1"/>
          <w:sz w:val="28"/>
        </w:rPr>
        <w:t>37.035,  ds37.017, ds37</w:t>
      </w:r>
      <w:proofErr w:type="gramEnd"/>
      <w:r w:rsidR="009B43F9" w:rsidRPr="00157A48">
        <w:rPr>
          <w:rFonts w:ascii="Times New Roman" w:hAnsi="Times New Roman" w:cs="Times New Roman"/>
          <w:color w:val="000000" w:themeColor="text1"/>
          <w:sz w:val="28"/>
        </w:rPr>
        <w:t>.</w:t>
      </w:r>
      <w:proofErr w:type="gramStart"/>
      <w:r w:rsidR="009B43F9" w:rsidRPr="00157A48">
        <w:rPr>
          <w:rFonts w:ascii="Times New Roman" w:hAnsi="Times New Roman" w:cs="Times New Roman"/>
          <w:color w:val="000000" w:themeColor="text1"/>
          <w:sz w:val="28"/>
        </w:rPr>
        <w:t xml:space="preserve">018, ds37.019, а также случаев лечения хронического вирусного гепатита </w:t>
      </w:r>
      <w:r w:rsidR="009B43F9" w:rsidRPr="00157A48">
        <w:rPr>
          <w:rFonts w:ascii="Times New Roman" w:hAnsi="Times New Roman" w:cs="Times New Roman"/>
          <w:color w:val="000000" w:themeColor="text1"/>
          <w:sz w:val="28"/>
          <w:lang w:val="en-US"/>
        </w:rPr>
        <w:t>B</w:t>
      </w:r>
      <w:r w:rsidR="009B43F9" w:rsidRPr="00157A48">
        <w:rPr>
          <w:rFonts w:ascii="Times New Roman" w:hAnsi="Times New Roman" w:cs="Times New Roman"/>
          <w:color w:val="000000" w:themeColor="text1"/>
          <w:sz w:val="28"/>
        </w:rPr>
        <w:t xml:space="preserve"> и </w:t>
      </w:r>
      <w:r w:rsidR="009B43F9" w:rsidRPr="00157A48">
        <w:rPr>
          <w:rFonts w:ascii="Times New Roman" w:hAnsi="Times New Roman" w:cs="Times New Roman"/>
          <w:color w:val="000000" w:themeColor="text1"/>
          <w:sz w:val="28"/>
          <w:lang w:val="en-US"/>
        </w:rPr>
        <w:t>C</w:t>
      </w:r>
      <w:r w:rsidR="009B43F9" w:rsidRPr="00157A48">
        <w:rPr>
          <w:rFonts w:ascii="Times New Roman" w:hAnsi="Times New Roman" w:cs="Times New Roman"/>
          <w:color w:val="000000" w:themeColor="text1"/>
          <w:sz w:val="28"/>
        </w:rPr>
        <w:t xml:space="preserve"> по КСГ </w:t>
      </w:r>
      <w:proofErr w:type="spellStart"/>
      <w:r w:rsidR="009B43F9" w:rsidRPr="00157A48">
        <w:rPr>
          <w:rFonts w:ascii="Times New Roman" w:hAnsi="Times New Roman" w:cs="Times New Roman"/>
          <w:color w:val="000000" w:themeColor="text1"/>
          <w:sz w:val="28"/>
          <w:lang w:val="en-US"/>
        </w:rPr>
        <w:t>ds</w:t>
      </w:r>
      <w:proofErr w:type="spellEnd"/>
      <w:r w:rsidR="009B43F9" w:rsidRPr="00157A48">
        <w:rPr>
          <w:rFonts w:ascii="Times New Roman" w:hAnsi="Times New Roman" w:cs="Times New Roman"/>
          <w:color w:val="000000" w:themeColor="text1"/>
          <w:sz w:val="28"/>
        </w:rPr>
        <w:t>12.020-</w:t>
      </w:r>
      <w:proofErr w:type="spellStart"/>
      <w:r w:rsidR="009B43F9" w:rsidRPr="00157A48">
        <w:rPr>
          <w:rFonts w:ascii="Times New Roman" w:hAnsi="Times New Roman" w:cs="Times New Roman"/>
          <w:color w:val="000000" w:themeColor="text1"/>
          <w:sz w:val="28"/>
          <w:lang w:val="en-US"/>
        </w:rPr>
        <w:t>ds</w:t>
      </w:r>
      <w:proofErr w:type="spellEnd"/>
      <w:r w:rsidR="009B43F9" w:rsidRPr="00157A48">
        <w:rPr>
          <w:rFonts w:ascii="Times New Roman" w:hAnsi="Times New Roman" w:cs="Times New Roman"/>
          <w:color w:val="000000" w:themeColor="text1"/>
          <w:sz w:val="28"/>
        </w:rPr>
        <w:t>12.028 с длительностью лечения менее количества дней</w:t>
      </w:r>
      <w:r w:rsidRPr="00157A48">
        <w:rPr>
          <w:rFonts w:ascii="Times New Roman" w:hAnsi="Times New Roman" w:cs="Times New Roman"/>
          <w:color w:val="000000" w:themeColor="text1"/>
          <w:sz w:val="28"/>
        </w:rPr>
        <w:t>)</w:t>
      </w:r>
      <w:r w:rsidRPr="00157A48">
        <w:rPr>
          <w:rFonts w:ascii="Times New Roman" w:hAnsi="Times New Roman"/>
          <w:color w:val="000000" w:themeColor="text1"/>
          <w:sz w:val="28"/>
        </w:rPr>
        <w:t xml:space="preserve">, оплачиваются аналогично случаям лечения, когда хирургическое вмешательство и (или) </w:t>
      </w:r>
      <w:proofErr w:type="spellStart"/>
      <w:r w:rsidRPr="00157A48">
        <w:rPr>
          <w:rFonts w:ascii="Times New Roman" w:hAnsi="Times New Roman"/>
          <w:color w:val="000000" w:themeColor="text1"/>
          <w:sz w:val="28"/>
        </w:rPr>
        <w:t>тромболитическая</w:t>
      </w:r>
      <w:proofErr w:type="spellEnd"/>
      <w:r w:rsidRPr="00157A48">
        <w:rPr>
          <w:rFonts w:ascii="Times New Roman" w:hAnsi="Times New Roman"/>
          <w:color w:val="000000" w:themeColor="text1"/>
          <w:sz w:val="28"/>
        </w:rPr>
        <w:t xml:space="preserve"> терапия не проводились.</w:t>
      </w:r>
      <w:proofErr w:type="gramEnd"/>
    </w:p>
    <w:p w:rsidR="009B43F9" w:rsidRPr="00157A48" w:rsidRDefault="009B43F9" w:rsidP="009B43F9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proofErr w:type="gramStart"/>
      <w:r w:rsidRPr="00157A48">
        <w:rPr>
          <w:rFonts w:ascii="Times New Roman" w:hAnsi="Times New Roman"/>
          <w:color w:val="000000" w:themeColor="text1"/>
          <w:sz w:val="28"/>
        </w:rPr>
        <w:t xml:space="preserve">В части оплаты случаев оказания медицинской помощи по КСГ st36.049 «Госпитализация </w:t>
      </w:r>
      <w:proofErr w:type="spellStart"/>
      <w:r w:rsidRPr="00157A48">
        <w:rPr>
          <w:rFonts w:ascii="Times New Roman" w:hAnsi="Times New Roman"/>
          <w:color w:val="000000" w:themeColor="text1"/>
          <w:sz w:val="28"/>
        </w:rPr>
        <w:t>маломобильных</w:t>
      </w:r>
      <w:proofErr w:type="spellEnd"/>
      <w:r w:rsidRPr="00157A48">
        <w:rPr>
          <w:rFonts w:ascii="Times New Roman" w:hAnsi="Times New Roman"/>
          <w:color w:val="000000" w:themeColor="text1"/>
          <w:sz w:val="28"/>
        </w:rPr>
        <w:t xml:space="preserve"> граждан в целях прохождения диспансеризации, первый этап (второй этап при наличии показаний)», Программой установлено, что оплата диспансеризации </w:t>
      </w:r>
      <w:proofErr w:type="spellStart"/>
      <w:r w:rsidRPr="00157A48">
        <w:rPr>
          <w:rFonts w:ascii="Times New Roman" w:hAnsi="Times New Roman"/>
          <w:color w:val="000000" w:themeColor="text1"/>
          <w:sz w:val="28"/>
        </w:rPr>
        <w:t>маломобильных</w:t>
      </w:r>
      <w:proofErr w:type="spellEnd"/>
      <w:r w:rsidRPr="00157A48">
        <w:rPr>
          <w:rFonts w:ascii="Times New Roman" w:hAnsi="Times New Roman"/>
          <w:color w:val="000000" w:themeColor="text1"/>
          <w:sz w:val="28"/>
        </w:rPr>
        <w:t xml:space="preserve"> граждан, госпитализированных в медицинскую организацию для проведения первого и второго этапов диспансеризации, проводимой в стационарных условиях, осуществляется при условии обязательного выполнения 100 процентов объема первого этапа диспансеризации определенных групп</w:t>
      </w:r>
      <w:proofErr w:type="gramEnd"/>
      <w:r w:rsidRPr="00157A48">
        <w:rPr>
          <w:rFonts w:ascii="Times New Roman" w:hAnsi="Times New Roman"/>
          <w:color w:val="000000" w:themeColor="text1"/>
          <w:sz w:val="28"/>
        </w:rPr>
        <w:t xml:space="preserve"> взрослого населения, предусмотренной порядком проведения </w:t>
      </w:r>
      <w:r w:rsidRPr="00157A48">
        <w:rPr>
          <w:rFonts w:ascii="Times New Roman" w:hAnsi="Times New Roman"/>
          <w:color w:val="000000" w:themeColor="text1"/>
          <w:sz w:val="28"/>
        </w:rPr>
        <w:lastRenderedPageBreak/>
        <w:t>профилактического медицинского осмотра и диспансеризации определенных гру</w:t>
      </w:r>
      <w:proofErr w:type="gramStart"/>
      <w:r w:rsidRPr="00157A48">
        <w:rPr>
          <w:rFonts w:ascii="Times New Roman" w:hAnsi="Times New Roman"/>
          <w:color w:val="000000" w:themeColor="text1"/>
          <w:sz w:val="28"/>
        </w:rPr>
        <w:t>пп взр</w:t>
      </w:r>
      <w:proofErr w:type="gramEnd"/>
      <w:r w:rsidRPr="00157A48">
        <w:rPr>
          <w:rFonts w:ascii="Times New Roman" w:hAnsi="Times New Roman"/>
          <w:color w:val="000000" w:themeColor="text1"/>
          <w:sz w:val="28"/>
        </w:rPr>
        <w:t xml:space="preserve">ослого населения, утвержденным Министерством здравоохранения Российской Федерации, для соответствующего пола и возраста, а также второго этапа (при наличии показаний). </w:t>
      </w:r>
      <w:proofErr w:type="gramStart"/>
      <w:r w:rsidRPr="00157A48">
        <w:rPr>
          <w:rFonts w:ascii="Times New Roman" w:hAnsi="Times New Roman"/>
          <w:color w:val="000000" w:themeColor="text1"/>
          <w:sz w:val="28"/>
        </w:rPr>
        <w:t>В случае невыполнения в полном объеме приемов (осмотров), медицинских исследований и иных медицинских вмешательств в рамках I этапа в соответствии с Порядком проведения профилактического медицинского осмотра и диспансеризации определенных групп взрослого населения, утвержденного приказом Министерства здравоохранения Российской Федерации от 27.04.2021 № 404н (далее - Приказ №404н), указанный случай оказания медицинской помощи в случае его выставления по КСГ st36.049 следует отклонять от</w:t>
      </w:r>
      <w:proofErr w:type="gramEnd"/>
      <w:r w:rsidRPr="00157A48">
        <w:rPr>
          <w:rFonts w:ascii="Times New Roman" w:hAnsi="Times New Roman"/>
          <w:color w:val="000000" w:themeColor="text1"/>
          <w:sz w:val="28"/>
        </w:rPr>
        <w:t xml:space="preserve"> оплаты в полном объеме. </w:t>
      </w:r>
    </w:p>
    <w:p w:rsidR="009B43F9" w:rsidRPr="00157A48" w:rsidRDefault="009B43F9" w:rsidP="009B43F9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proofErr w:type="gramStart"/>
      <w:r w:rsidRPr="00157A48">
        <w:rPr>
          <w:rFonts w:ascii="Times New Roman" w:hAnsi="Times New Roman"/>
          <w:color w:val="000000" w:themeColor="text1"/>
          <w:sz w:val="28"/>
        </w:rPr>
        <w:t>При этом случай лечения по КСГ st36.049 может быть отнесен к прерванному в случаях, предусмотренных подпунктами 1, 2, 4, 5, 6 пункта 1 (1. случаи прерывания лечения по медицинским показаниям; 2. случаи прерывания лечения при переводе пациента из одного отделения медицинской организации в другое; 4. случаи перевода пациента в другую медицинскую организацию;</w:t>
      </w:r>
      <w:proofErr w:type="gramEnd"/>
      <w:r w:rsidRPr="00157A48">
        <w:rPr>
          <w:rFonts w:ascii="Times New Roman" w:hAnsi="Times New Roman"/>
          <w:color w:val="000000" w:themeColor="text1"/>
          <w:sz w:val="28"/>
        </w:rPr>
        <w:t xml:space="preserve"> </w:t>
      </w:r>
      <w:proofErr w:type="gramStart"/>
      <w:r w:rsidRPr="00157A48">
        <w:rPr>
          <w:rFonts w:ascii="Times New Roman" w:hAnsi="Times New Roman"/>
          <w:color w:val="000000" w:themeColor="text1"/>
          <w:sz w:val="28"/>
        </w:rPr>
        <w:t>5. случаи прерывания лечения вследствие преждевременной выписки пациента из медицинской организации, обусловленной его письменным отказом от дальнейшего лечения; 6. случаи лечения, закончившиеся смертью пациента (летальным исходом)).</w:t>
      </w:r>
      <w:proofErr w:type="gramEnd"/>
    </w:p>
    <w:p w:rsidR="009B43F9" w:rsidRPr="00157A48" w:rsidRDefault="009B43F9" w:rsidP="00BF23F8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</w:p>
    <w:p w:rsidR="005644AA" w:rsidRPr="00157A48" w:rsidRDefault="005644AA" w:rsidP="005644AA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44AA" w:rsidRPr="00157A48" w:rsidRDefault="005E2BF2" w:rsidP="00FC44D8">
      <w:pPr>
        <w:pStyle w:val="ConsPlusNormal"/>
        <w:ind w:firstLine="567"/>
        <w:jc w:val="center"/>
        <w:outlineLvl w:val="3"/>
        <w:rPr>
          <w:rFonts w:ascii="Times New Roman" w:hAnsi="Times New Roman"/>
          <w:b/>
          <w:strike/>
          <w:color w:val="000000" w:themeColor="text1"/>
          <w:sz w:val="28"/>
        </w:rPr>
      </w:pPr>
      <w:r w:rsidRPr="00157A48">
        <w:rPr>
          <w:rFonts w:ascii="Times New Roman" w:hAnsi="Times New Roman"/>
          <w:b/>
          <w:color w:val="000000" w:themeColor="text1"/>
          <w:sz w:val="28"/>
        </w:rPr>
        <w:t>2.</w:t>
      </w:r>
      <w:r w:rsidR="005644AA" w:rsidRPr="00157A48">
        <w:rPr>
          <w:rFonts w:ascii="Times New Roman" w:hAnsi="Times New Roman"/>
          <w:b/>
          <w:color w:val="000000" w:themeColor="text1"/>
          <w:sz w:val="28"/>
        </w:rPr>
        <w:t> Оплата случая лечения по двум</w:t>
      </w:r>
      <w:r w:rsidR="005644AA" w:rsidRPr="00157A48">
        <w:rPr>
          <w:rFonts w:ascii="Times New Roman" w:hAnsi="Times New Roman"/>
          <w:color w:val="000000" w:themeColor="text1"/>
          <w:sz w:val="28"/>
        </w:rPr>
        <w:t xml:space="preserve"> </w:t>
      </w:r>
      <w:r w:rsidR="005644AA" w:rsidRPr="00157A48">
        <w:rPr>
          <w:rFonts w:ascii="Times New Roman" w:hAnsi="Times New Roman"/>
          <w:b/>
          <w:color w:val="000000" w:themeColor="text1"/>
          <w:sz w:val="28"/>
        </w:rPr>
        <w:t>и более КСГ</w:t>
      </w:r>
    </w:p>
    <w:p w:rsidR="005644AA" w:rsidRPr="00157A48" w:rsidRDefault="005644AA" w:rsidP="005644A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</w:p>
    <w:p w:rsidR="005644AA" w:rsidRPr="00157A48" w:rsidRDefault="005644AA" w:rsidP="005644A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proofErr w:type="gramStart"/>
      <w:r w:rsidRPr="00157A48">
        <w:rPr>
          <w:rFonts w:ascii="Times New Roman" w:hAnsi="Times New Roman"/>
          <w:color w:val="000000" w:themeColor="text1"/>
          <w:sz w:val="28"/>
        </w:rPr>
        <w:t>Медицинская помощь, оказываемая пациентам одновременно по двум и более КСГ осуществляется</w:t>
      </w:r>
      <w:proofErr w:type="gramEnd"/>
      <w:r w:rsidRPr="00157A48">
        <w:rPr>
          <w:rFonts w:ascii="Times New Roman" w:hAnsi="Times New Roman"/>
          <w:color w:val="000000" w:themeColor="text1"/>
          <w:sz w:val="28"/>
        </w:rPr>
        <w:t xml:space="preserve"> в следующих случаях:</w:t>
      </w:r>
    </w:p>
    <w:p w:rsidR="005644AA" w:rsidRPr="00157A48" w:rsidRDefault="005644AA" w:rsidP="005644AA">
      <w:pPr>
        <w:pStyle w:val="ConsPlusNormal"/>
        <w:spacing w:before="120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157A48">
        <w:rPr>
          <w:rFonts w:ascii="Times New Roman" w:hAnsi="Times New Roman"/>
          <w:color w:val="000000" w:themeColor="text1"/>
          <w:sz w:val="28"/>
        </w:rPr>
        <w:t>1. </w:t>
      </w:r>
      <w:proofErr w:type="gramStart"/>
      <w:r w:rsidRPr="00157A48">
        <w:rPr>
          <w:rFonts w:ascii="Times New Roman" w:hAnsi="Times New Roman"/>
          <w:color w:val="000000" w:themeColor="text1"/>
          <w:sz w:val="28"/>
        </w:rPr>
        <w:t xml:space="preserve">Перевод пациента из одного отделения медицинской организации </w:t>
      </w:r>
      <w:r w:rsidRPr="00157A48">
        <w:rPr>
          <w:rFonts w:ascii="Times New Roman" w:hAnsi="Times New Roman"/>
          <w:color w:val="000000" w:themeColor="text1"/>
          <w:sz w:val="28"/>
        </w:rPr>
        <w:br/>
        <w:t xml:space="preserve">в другое в рамках круглосуточного или дневного стационаров (в том числе </w:t>
      </w:r>
      <w:r w:rsidRPr="00157A48">
        <w:rPr>
          <w:rFonts w:ascii="Times New Roman" w:hAnsi="Times New Roman"/>
          <w:color w:val="000000" w:themeColor="text1"/>
          <w:sz w:val="28"/>
        </w:rPr>
        <w:br/>
        <w:t>в случае перевода из круглосуточного стационара в дневной стационар и наоборот), если это обусловлено возникновением (наличием) нового заболевания или состояния, входящего в другой класс МКБ-10 и не являющегося следствием закономерного прогрессирования основного заболевания, внутрибольничной инфекции или осложнением основного заболевания, а также при</w:t>
      </w:r>
      <w:proofErr w:type="gramEnd"/>
      <w:r w:rsidRPr="00157A48">
        <w:rPr>
          <w:rFonts w:ascii="Times New Roman" w:hAnsi="Times New Roman"/>
          <w:color w:val="000000" w:themeColor="text1"/>
          <w:sz w:val="28"/>
        </w:rPr>
        <w:t xml:space="preserve"> переводе пациента из одной медицинской организации в другую; оба случая лечения заболевания подлежат оплате </w:t>
      </w:r>
      <w:r w:rsidRPr="00157A48">
        <w:rPr>
          <w:rFonts w:ascii="Times New Roman" w:hAnsi="Times New Roman"/>
          <w:color w:val="000000" w:themeColor="text1"/>
          <w:sz w:val="28"/>
        </w:rPr>
        <w:br/>
        <w:t xml:space="preserve">в рамках соответствующих КСГ, при этом случай лечения до осуществления перевода относится </w:t>
      </w:r>
      <w:proofErr w:type="gramStart"/>
      <w:r w:rsidRPr="00157A48">
        <w:rPr>
          <w:rFonts w:ascii="Times New Roman" w:hAnsi="Times New Roman"/>
          <w:color w:val="000000" w:themeColor="text1"/>
          <w:sz w:val="28"/>
        </w:rPr>
        <w:t>к</w:t>
      </w:r>
      <w:proofErr w:type="gramEnd"/>
      <w:r w:rsidRPr="00157A48">
        <w:rPr>
          <w:rFonts w:ascii="Times New Roman" w:hAnsi="Times New Roman"/>
          <w:color w:val="000000" w:themeColor="text1"/>
          <w:sz w:val="28"/>
        </w:rPr>
        <w:t xml:space="preserve"> прерванным по установленным пунктом </w:t>
      </w:r>
      <w:r w:rsidR="00EB09A4" w:rsidRPr="00157A48">
        <w:rPr>
          <w:rFonts w:ascii="Times New Roman" w:hAnsi="Times New Roman"/>
          <w:color w:val="000000" w:themeColor="text1"/>
          <w:sz w:val="28"/>
        </w:rPr>
        <w:t>1</w:t>
      </w:r>
      <w:r w:rsidRPr="00157A48">
        <w:rPr>
          <w:rFonts w:ascii="Times New Roman" w:hAnsi="Times New Roman"/>
          <w:color w:val="000000" w:themeColor="text1"/>
          <w:sz w:val="28"/>
        </w:rPr>
        <w:t xml:space="preserve"> данного </w:t>
      </w:r>
      <w:r w:rsidR="00EB09A4" w:rsidRPr="00157A48">
        <w:rPr>
          <w:rFonts w:ascii="Times New Roman" w:hAnsi="Times New Roman"/>
          <w:color w:val="000000" w:themeColor="text1"/>
          <w:sz w:val="28"/>
        </w:rPr>
        <w:t>Порядка</w:t>
      </w:r>
      <w:r w:rsidRPr="00157A48">
        <w:rPr>
          <w:rFonts w:ascii="Times New Roman" w:hAnsi="Times New Roman"/>
          <w:color w:val="000000" w:themeColor="text1"/>
          <w:sz w:val="28"/>
        </w:rPr>
        <w:t>;</w:t>
      </w:r>
    </w:p>
    <w:p w:rsidR="005644AA" w:rsidRPr="00157A48" w:rsidRDefault="005644AA" w:rsidP="005644AA">
      <w:pPr>
        <w:pStyle w:val="ConsPlusNormal"/>
        <w:tabs>
          <w:tab w:val="left" w:pos="993"/>
        </w:tabs>
        <w:spacing w:before="120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157A48">
        <w:rPr>
          <w:rFonts w:ascii="Times New Roman" w:hAnsi="Times New Roman"/>
          <w:color w:val="000000" w:themeColor="text1"/>
          <w:sz w:val="28"/>
        </w:rPr>
        <w:t>2. Проведение медицинской реабилитации пациента после завершения лечения в той</w:t>
      </w:r>
      <w:r w:rsidR="004A0D79" w:rsidRPr="00157A48">
        <w:rPr>
          <w:rFonts w:ascii="Times New Roman" w:hAnsi="Times New Roman"/>
          <w:color w:val="000000" w:themeColor="text1"/>
          <w:sz w:val="28"/>
        </w:rPr>
        <w:t xml:space="preserve"> </w:t>
      </w:r>
      <w:r w:rsidRPr="00157A48">
        <w:rPr>
          <w:rFonts w:ascii="Times New Roman" w:hAnsi="Times New Roman"/>
          <w:color w:val="000000" w:themeColor="text1"/>
          <w:sz w:val="28"/>
        </w:rPr>
        <w:t>же</w:t>
      </w:r>
      <w:r w:rsidR="004A0D79" w:rsidRPr="00157A48">
        <w:rPr>
          <w:rFonts w:ascii="Times New Roman" w:hAnsi="Times New Roman"/>
          <w:color w:val="000000" w:themeColor="text1"/>
          <w:sz w:val="28"/>
        </w:rPr>
        <w:t xml:space="preserve"> </w:t>
      </w:r>
      <w:r w:rsidRPr="00157A48">
        <w:rPr>
          <w:rFonts w:ascii="Times New Roman" w:hAnsi="Times New Roman"/>
          <w:color w:val="000000" w:themeColor="text1"/>
          <w:sz w:val="28"/>
        </w:rPr>
        <w:t>медицинской организации</w:t>
      </w:r>
      <w:r w:rsidR="004A0D79" w:rsidRPr="00157A48">
        <w:rPr>
          <w:rFonts w:ascii="Times New Roman" w:hAnsi="Times New Roman"/>
          <w:color w:val="000000" w:themeColor="text1"/>
          <w:sz w:val="28"/>
        </w:rPr>
        <w:t xml:space="preserve"> </w:t>
      </w:r>
      <w:r w:rsidRPr="00157A48">
        <w:rPr>
          <w:rFonts w:ascii="Times New Roman" w:hAnsi="Times New Roman"/>
          <w:color w:val="000000" w:themeColor="text1"/>
          <w:sz w:val="28"/>
        </w:rPr>
        <w:t>по</w:t>
      </w:r>
      <w:r w:rsidR="004A0D79" w:rsidRPr="00157A48">
        <w:rPr>
          <w:rFonts w:ascii="Times New Roman" w:hAnsi="Times New Roman"/>
          <w:color w:val="000000" w:themeColor="text1"/>
          <w:sz w:val="28"/>
        </w:rPr>
        <w:t xml:space="preserve"> </w:t>
      </w:r>
      <w:r w:rsidRPr="00157A48">
        <w:rPr>
          <w:rFonts w:ascii="Times New Roman" w:hAnsi="Times New Roman"/>
          <w:color w:val="000000" w:themeColor="text1"/>
          <w:sz w:val="28"/>
        </w:rPr>
        <w:t xml:space="preserve">поводу заболевания, </w:t>
      </w:r>
      <w:r w:rsidRPr="00157A48">
        <w:rPr>
          <w:rFonts w:ascii="Times New Roman" w:hAnsi="Times New Roman"/>
          <w:color w:val="000000" w:themeColor="text1"/>
          <w:sz w:val="28"/>
        </w:rPr>
        <w:br/>
        <w:t>по которому осуществлялось лечение;</w:t>
      </w:r>
    </w:p>
    <w:p w:rsidR="005644AA" w:rsidRPr="00157A48" w:rsidRDefault="005644AA" w:rsidP="005644AA">
      <w:pPr>
        <w:pStyle w:val="ConsPlusNormal"/>
        <w:tabs>
          <w:tab w:val="left" w:pos="993"/>
        </w:tabs>
        <w:spacing w:before="120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157A48">
        <w:rPr>
          <w:rFonts w:ascii="Times New Roman" w:hAnsi="Times New Roman"/>
          <w:color w:val="000000" w:themeColor="text1"/>
          <w:sz w:val="28"/>
        </w:rPr>
        <w:t xml:space="preserve">3. Оказание медицинской помощи, связанной с установкой, заменой </w:t>
      </w:r>
      <w:proofErr w:type="spellStart"/>
      <w:proofErr w:type="gramStart"/>
      <w:r w:rsidRPr="00157A48">
        <w:rPr>
          <w:rFonts w:ascii="Times New Roman" w:hAnsi="Times New Roman"/>
          <w:color w:val="000000" w:themeColor="text1"/>
          <w:sz w:val="28"/>
        </w:rPr>
        <w:lastRenderedPageBreak/>
        <w:t>порт-системы</w:t>
      </w:r>
      <w:proofErr w:type="spellEnd"/>
      <w:proofErr w:type="gramEnd"/>
      <w:r w:rsidRPr="00157A48">
        <w:rPr>
          <w:rFonts w:ascii="Times New Roman" w:hAnsi="Times New Roman"/>
          <w:color w:val="000000" w:themeColor="text1"/>
          <w:sz w:val="28"/>
        </w:rPr>
        <w:t xml:space="preserve"> (катетера)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госпитализации;</w:t>
      </w:r>
    </w:p>
    <w:p w:rsidR="005644AA" w:rsidRPr="00157A48" w:rsidRDefault="005644AA" w:rsidP="005644AA">
      <w:pPr>
        <w:pStyle w:val="ConsPlusNormal"/>
        <w:tabs>
          <w:tab w:val="left" w:pos="993"/>
        </w:tabs>
        <w:spacing w:before="120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157A48">
        <w:rPr>
          <w:rFonts w:ascii="Times New Roman" w:hAnsi="Times New Roman"/>
          <w:color w:val="000000" w:themeColor="text1"/>
          <w:sz w:val="28"/>
        </w:rPr>
        <w:t xml:space="preserve">4. Этапное хирургическое лечение при злокачественных новообразованиях, не предусматривающее выписку пациента из стационара </w:t>
      </w:r>
      <w:r w:rsidRPr="00157A48">
        <w:rPr>
          <w:rFonts w:ascii="Times New Roman" w:hAnsi="Times New Roman"/>
          <w:i/>
          <w:color w:val="000000" w:themeColor="text1"/>
          <w:sz w:val="28"/>
        </w:rPr>
        <w:t xml:space="preserve">(например: удаление первичной опухоли кишечника с формированием </w:t>
      </w:r>
      <w:proofErr w:type="spellStart"/>
      <w:r w:rsidRPr="00157A48">
        <w:rPr>
          <w:rFonts w:ascii="Times New Roman" w:hAnsi="Times New Roman"/>
          <w:i/>
          <w:color w:val="000000" w:themeColor="text1"/>
          <w:sz w:val="28"/>
        </w:rPr>
        <w:t>колостомы</w:t>
      </w:r>
      <w:proofErr w:type="spellEnd"/>
      <w:r w:rsidRPr="00157A48">
        <w:rPr>
          <w:rFonts w:ascii="Times New Roman" w:hAnsi="Times New Roman"/>
          <w:i/>
          <w:color w:val="000000" w:themeColor="text1"/>
          <w:sz w:val="28"/>
        </w:rPr>
        <w:t xml:space="preserve"> (операция 1) и закрытие ранее сформированной </w:t>
      </w:r>
      <w:proofErr w:type="spellStart"/>
      <w:r w:rsidRPr="00157A48">
        <w:rPr>
          <w:rFonts w:ascii="Times New Roman" w:hAnsi="Times New Roman"/>
          <w:i/>
          <w:color w:val="000000" w:themeColor="text1"/>
          <w:sz w:val="28"/>
        </w:rPr>
        <w:t>колостомы</w:t>
      </w:r>
      <w:proofErr w:type="spellEnd"/>
      <w:r w:rsidRPr="00157A48">
        <w:rPr>
          <w:rFonts w:ascii="Times New Roman" w:hAnsi="Times New Roman"/>
          <w:i/>
          <w:color w:val="000000" w:themeColor="text1"/>
          <w:sz w:val="28"/>
        </w:rPr>
        <w:t xml:space="preserve"> (операция 2))</w:t>
      </w:r>
      <w:r w:rsidRPr="00157A48">
        <w:rPr>
          <w:rFonts w:ascii="Times New Roman" w:hAnsi="Times New Roman"/>
          <w:color w:val="000000" w:themeColor="text1"/>
          <w:sz w:val="28"/>
        </w:rPr>
        <w:t>;</w:t>
      </w:r>
    </w:p>
    <w:p w:rsidR="005644AA" w:rsidRPr="00157A48" w:rsidRDefault="005644AA" w:rsidP="005644AA">
      <w:pPr>
        <w:pStyle w:val="ConsPlusNormal"/>
        <w:tabs>
          <w:tab w:val="left" w:pos="993"/>
        </w:tabs>
        <w:spacing w:before="120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157A48">
        <w:rPr>
          <w:rFonts w:ascii="Times New Roman" w:hAnsi="Times New Roman"/>
          <w:color w:val="000000" w:themeColor="text1"/>
          <w:sz w:val="28"/>
        </w:rPr>
        <w:t xml:space="preserve">5. Проведение </w:t>
      </w:r>
      <w:proofErr w:type="spellStart"/>
      <w:r w:rsidRPr="00157A48">
        <w:rPr>
          <w:rFonts w:ascii="Times New Roman" w:hAnsi="Times New Roman"/>
          <w:color w:val="000000" w:themeColor="text1"/>
          <w:sz w:val="28"/>
        </w:rPr>
        <w:t>реинфузии</w:t>
      </w:r>
      <w:proofErr w:type="spellEnd"/>
      <w:r w:rsidRPr="00157A48">
        <w:rPr>
          <w:rFonts w:ascii="Times New Roman" w:hAnsi="Times New Roman"/>
          <w:color w:val="000000" w:themeColor="text1"/>
          <w:sz w:val="28"/>
        </w:rPr>
        <w:t xml:space="preserve"> </w:t>
      </w:r>
      <w:proofErr w:type="spellStart"/>
      <w:r w:rsidRPr="00157A48">
        <w:rPr>
          <w:rFonts w:ascii="Times New Roman" w:hAnsi="Times New Roman"/>
          <w:color w:val="000000" w:themeColor="text1"/>
          <w:sz w:val="28"/>
        </w:rPr>
        <w:t>аутокрови</w:t>
      </w:r>
      <w:proofErr w:type="spellEnd"/>
      <w:r w:rsidRPr="00157A48">
        <w:rPr>
          <w:rFonts w:ascii="Times New Roman" w:hAnsi="Times New Roman"/>
          <w:color w:val="000000" w:themeColor="text1"/>
          <w:sz w:val="28"/>
        </w:rPr>
        <w:t xml:space="preserve">, </w:t>
      </w:r>
      <w:proofErr w:type="gramStart"/>
      <w:r w:rsidRPr="00157A48">
        <w:rPr>
          <w:rFonts w:ascii="Times New Roman" w:hAnsi="Times New Roman"/>
          <w:color w:val="000000" w:themeColor="text1"/>
          <w:sz w:val="28"/>
        </w:rPr>
        <w:t>баллонной</w:t>
      </w:r>
      <w:proofErr w:type="gramEnd"/>
      <w:r w:rsidRPr="00157A48">
        <w:rPr>
          <w:rFonts w:ascii="Times New Roman" w:hAnsi="Times New Roman"/>
          <w:color w:val="000000" w:themeColor="text1"/>
          <w:sz w:val="28"/>
        </w:rPr>
        <w:t xml:space="preserve"> внутриаортальной </w:t>
      </w:r>
      <w:proofErr w:type="spellStart"/>
      <w:r w:rsidRPr="00157A48">
        <w:rPr>
          <w:rFonts w:ascii="Times New Roman" w:hAnsi="Times New Roman"/>
          <w:color w:val="000000" w:themeColor="text1"/>
          <w:sz w:val="28"/>
        </w:rPr>
        <w:t>контрпульсации</w:t>
      </w:r>
      <w:proofErr w:type="spellEnd"/>
      <w:r w:rsidRPr="00157A48">
        <w:rPr>
          <w:rFonts w:ascii="Times New Roman" w:hAnsi="Times New Roman"/>
          <w:color w:val="000000" w:themeColor="text1"/>
          <w:sz w:val="28"/>
        </w:rPr>
        <w:t xml:space="preserve"> или экстракорпоральной мембранной </w:t>
      </w:r>
      <w:proofErr w:type="spellStart"/>
      <w:r w:rsidRPr="00157A48">
        <w:rPr>
          <w:rFonts w:ascii="Times New Roman" w:hAnsi="Times New Roman"/>
          <w:color w:val="000000" w:themeColor="text1"/>
          <w:sz w:val="28"/>
        </w:rPr>
        <w:t>оксигенации</w:t>
      </w:r>
      <w:proofErr w:type="spellEnd"/>
      <w:r w:rsidRPr="00157A48">
        <w:rPr>
          <w:rFonts w:ascii="Times New Roman" w:hAnsi="Times New Roman"/>
          <w:color w:val="000000" w:themeColor="text1"/>
          <w:sz w:val="28"/>
        </w:rPr>
        <w:t xml:space="preserve"> на фоне лечения основного заболевания;</w:t>
      </w:r>
    </w:p>
    <w:p w:rsidR="005644AA" w:rsidRPr="00157A48" w:rsidRDefault="005644AA" w:rsidP="005644AA">
      <w:pPr>
        <w:pStyle w:val="ConsPlusNormal"/>
        <w:tabs>
          <w:tab w:val="left" w:pos="993"/>
        </w:tabs>
        <w:spacing w:before="120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157A48">
        <w:rPr>
          <w:rFonts w:ascii="Times New Roman" w:hAnsi="Times New Roman"/>
          <w:color w:val="000000" w:themeColor="text1"/>
          <w:sz w:val="28"/>
        </w:rPr>
        <w:t xml:space="preserve">6. Дородовая госпитализация пациентки в отделение патологии беременности в случае пребывания в отделении патологии беременности </w:t>
      </w:r>
      <w:r w:rsidRPr="00157A48">
        <w:rPr>
          <w:rFonts w:ascii="Times New Roman" w:hAnsi="Times New Roman"/>
          <w:color w:val="000000" w:themeColor="text1"/>
          <w:sz w:val="28"/>
        </w:rPr>
        <w:br/>
        <w:t xml:space="preserve">в течение 6 дней и более с последующим </w:t>
      </w:r>
      <w:proofErr w:type="spellStart"/>
      <w:r w:rsidRPr="00157A48">
        <w:rPr>
          <w:rFonts w:ascii="Times New Roman" w:hAnsi="Times New Roman"/>
          <w:color w:val="000000" w:themeColor="text1"/>
          <w:sz w:val="28"/>
        </w:rPr>
        <w:t>родоразрешением</w:t>
      </w:r>
      <w:proofErr w:type="spellEnd"/>
      <w:r w:rsidRPr="00157A48">
        <w:rPr>
          <w:rFonts w:ascii="Times New Roman" w:hAnsi="Times New Roman"/>
          <w:color w:val="000000" w:themeColor="text1"/>
          <w:sz w:val="28"/>
        </w:rPr>
        <w:t>.</w:t>
      </w:r>
    </w:p>
    <w:p w:rsidR="005644AA" w:rsidRPr="00157A48" w:rsidRDefault="005644AA" w:rsidP="005644AA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157A48">
        <w:rPr>
          <w:rFonts w:ascii="Times New Roman" w:hAnsi="Times New Roman"/>
          <w:color w:val="000000" w:themeColor="text1"/>
          <w:sz w:val="28"/>
        </w:rPr>
        <w:t xml:space="preserve">Также осуществляется оплата по двум КСГ в случае дородовой госпитализации пациентки в отделение патологии беременности и пребывания в нем в течение 2 дней и более с последующим </w:t>
      </w:r>
      <w:proofErr w:type="spellStart"/>
      <w:r w:rsidRPr="00157A48">
        <w:rPr>
          <w:rFonts w:ascii="Times New Roman" w:hAnsi="Times New Roman"/>
          <w:color w:val="000000" w:themeColor="text1"/>
          <w:sz w:val="28"/>
        </w:rPr>
        <w:t>родоразрешением</w:t>
      </w:r>
      <w:proofErr w:type="spellEnd"/>
      <w:r w:rsidRPr="00157A48">
        <w:rPr>
          <w:rFonts w:ascii="Times New Roman" w:hAnsi="Times New Roman"/>
          <w:color w:val="000000" w:themeColor="text1"/>
          <w:sz w:val="28"/>
        </w:rPr>
        <w:t xml:space="preserve"> при оказании медицинской помощи </w:t>
      </w:r>
      <w:proofErr w:type="gramStart"/>
      <w:r w:rsidRPr="00157A48">
        <w:rPr>
          <w:rFonts w:ascii="Times New Roman" w:hAnsi="Times New Roman"/>
          <w:color w:val="000000" w:themeColor="text1"/>
          <w:sz w:val="28"/>
        </w:rPr>
        <w:t>по</w:t>
      </w:r>
      <w:proofErr w:type="gramEnd"/>
      <w:r w:rsidRPr="00157A48">
        <w:rPr>
          <w:rFonts w:ascii="Times New Roman" w:hAnsi="Times New Roman"/>
          <w:color w:val="000000" w:themeColor="text1"/>
          <w:sz w:val="28"/>
        </w:rPr>
        <w:t xml:space="preserve"> следующим МКБ 10:</w:t>
      </w:r>
    </w:p>
    <w:p w:rsidR="005644AA" w:rsidRPr="00157A48" w:rsidRDefault="005644AA" w:rsidP="005644AA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157A48">
        <w:rPr>
          <w:rFonts w:ascii="Times New Roman" w:hAnsi="Times New Roman"/>
          <w:color w:val="000000" w:themeColor="text1"/>
          <w:sz w:val="28"/>
        </w:rPr>
        <w:t xml:space="preserve">- O14.1 Тяжелая </w:t>
      </w:r>
      <w:proofErr w:type="spellStart"/>
      <w:r w:rsidRPr="00157A48">
        <w:rPr>
          <w:rFonts w:ascii="Times New Roman" w:hAnsi="Times New Roman"/>
          <w:color w:val="000000" w:themeColor="text1"/>
          <w:sz w:val="28"/>
        </w:rPr>
        <w:t>преэклампсия</w:t>
      </w:r>
      <w:proofErr w:type="spellEnd"/>
      <w:r w:rsidRPr="00157A48">
        <w:rPr>
          <w:rFonts w:ascii="Times New Roman" w:hAnsi="Times New Roman"/>
          <w:color w:val="000000" w:themeColor="text1"/>
          <w:sz w:val="28"/>
        </w:rPr>
        <w:t>;</w:t>
      </w:r>
    </w:p>
    <w:p w:rsidR="005644AA" w:rsidRPr="00157A48" w:rsidRDefault="005644AA" w:rsidP="005644AA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157A48">
        <w:rPr>
          <w:rFonts w:ascii="Times New Roman" w:hAnsi="Times New Roman"/>
          <w:color w:val="000000" w:themeColor="text1"/>
          <w:sz w:val="28"/>
        </w:rPr>
        <w:t>- O34.2 Послеоперационный рубец матки, требующий предоставления медицинской помощи матери;</w:t>
      </w:r>
    </w:p>
    <w:p w:rsidR="005644AA" w:rsidRPr="00157A48" w:rsidRDefault="005644AA" w:rsidP="005644AA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157A48">
        <w:rPr>
          <w:rFonts w:ascii="Times New Roman" w:hAnsi="Times New Roman"/>
          <w:color w:val="000000" w:themeColor="text1"/>
          <w:sz w:val="28"/>
        </w:rPr>
        <w:t>- O36.3 Признаки внутриутробной гипоксии плода, требующие предоставления медицинской помощи матери;</w:t>
      </w:r>
    </w:p>
    <w:p w:rsidR="005644AA" w:rsidRPr="00157A48" w:rsidRDefault="005644AA" w:rsidP="005644AA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157A48">
        <w:rPr>
          <w:rFonts w:ascii="Times New Roman" w:hAnsi="Times New Roman"/>
          <w:color w:val="000000" w:themeColor="text1"/>
          <w:sz w:val="28"/>
        </w:rPr>
        <w:t>- O36.4 Внутриутробная гибель плода, требующая предоставления медицинской помощи матери;</w:t>
      </w:r>
    </w:p>
    <w:p w:rsidR="005644AA" w:rsidRPr="00157A48" w:rsidRDefault="005644AA" w:rsidP="005644AA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157A48">
        <w:rPr>
          <w:rFonts w:ascii="Times New Roman" w:hAnsi="Times New Roman"/>
          <w:color w:val="000000" w:themeColor="text1"/>
          <w:sz w:val="28"/>
        </w:rPr>
        <w:t>- O42.2 Преждевременный разрыв плодных оболочек, задержка родов, связанная с проводимой терапией;</w:t>
      </w:r>
    </w:p>
    <w:p w:rsidR="005644AA" w:rsidRPr="00157A48" w:rsidRDefault="005644AA" w:rsidP="005644AA">
      <w:pPr>
        <w:pStyle w:val="ConsPlusNormal"/>
        <w:spacing w:before="120"/>
        <w:ind w:firstLine="539"/>
        <w:jc w:val="both"/>
        <w:rPr>
          <w:rFonts w:ascii="Times New Roman" w:hAnsi="Times New Roman"/>
          <w:color w:val="000000" w:themeColor="text1"/>
          <w:sz w:val="28"/>
        </w:rPr>
      </w:pPr>
      <w:r w:rsidRPr="00157A48">
        <w:rPr>
          <w:rFonts w:ascii="Times New Roman" w:hAnsi="Times New Roman"/>
          <w:color w:val="000000" w:themeColor="text1"/>
          <w:sz w:val="28"/>
        </w:rPr>
        <w:t xml:space="preserve">7. Наличие у пациента тяжелой сопутствующей патологии, требующей </w:t>
      </w:r>
      <w:r w:rsidRPr="00157A48">
        <w:rPr>
          <w:rFonts w:ascii="Times New Roman" w:hAnsi="Times New Roman"/>
          <w:color w:val="000000" w:themeColor="text1"/>
          <w:sz w:val="28"/>
        </w:rPr>
        <w:br/>
        <w:t>в ходе оказания медицинской помощи в период госпитализации имплантации в организм пациента медицинского изделия;</w:t>
      </w:r>
    </w:p>
    <w:p w:rsidR="005644AA" w:rsidRPr="00157A48" w:rsidRDefault="005644AA" w:rsidP="005644AA">
      <w:pPr>
        <w:pStyle w:val="ConsPlusNormal"/>
        <w:spacing w:before="120"/>
        <w:ind w:firstLine="539"/>
        <w:jc w:val="both"/>
        <w:rPr>
          <w:rFonts w:ascii="Times New Roman" w:hAnsi="Times New Roman"/>
          <w:color w:val="000000" w:themeColor="text1"/>
          <w:sz w:val="28"/>
        </w:rPr>
      </w:pPr>
      <w:r w:rsidRPr="00157A48">
        <w:rPr>
          <w:rFonts w:ascii="Times New Roman" w:hAnsi="Times New Roman"/>
          <w:color w:val="000000" w:themeColor="text1"/>
          <w:sz w:val="28"/>
        </w:rPr>
        <w:t xml:space="preserve">8. Проведение иммунизации против респираторно-синцитиальной вирусной инфекции в период госпитализации по поводу лечения нарушений, возникающих в перинатальном периоде, являющихся показанием </w:t>
      </w:r>
      <w:r w:rsidRPr="00157A48">
        <w:rPr>
          <w:rFonts w:ascii="Times New Roman" w:hAnsi="Times New Roman"/>
          <w:color w:val="000000" w:themeColor="text1"/>
          <w:sz w:val="28"/>
        </w:rPr>
        <w:br/>
        <w:t>к иммунизации;</w:t>
      </w:r>
    </w:p>
    <w:p w:rsidR="005644AA" w:rsidRPr="00157A48" w:rsidRDefault="005644AA" w:rsidP="005644AA">
      <w:pPr>
        <w:pStyle w:val="ConsPlusNormal"/>
        <w:spacing w:before="12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7A48">
        <w:rPr>
          <w:rFonts w:ascii="Times New Roman" w:hAnsi="Times New Roman"/>
          <w:color w:val="000000" w:themeColor="text1"/>
          <w:sz w:val="28"/>
        </w:rPr>
        <w:t xml:space="preserve">9. Проведение </w:t>
      </w:r>
      <w:proofErr w:type="spellStart"/>
      <w:r w:rsidRPr="00157A48">
        <w:rPr>
          <w:rFonts w:ascii="Times New Roman" w:hAnsi="Times New Roman"/>
          <w:color w:val="000000" w:themeColor="text1"/>
          <w:sz w:val="28"/>
        </w:rPr>
        <w:t>антимикробной</w:t>
      </w:r>
      <w:proofErr w:type="spellEnd"/>
      <w:r w:rsidRPr="00157A48">
        <w:rPr>
          <w:rFonts w:ascii="Times New Roman" w:hAnsi="Times New Roman"/>
          <w:color w:val="000000" w:themeColor="text1"/>
          <w:sz w:val="28"/>
        </w:rPr>
        <w:t xml:space="preserve"> терапии инфекций, вызванных </w:t>
      </w:r>
      <w:proofErr w:type="spellStart"/>
      <w:r w:rsidRPr="00157A48">
        <w:rPr>
          <w:rFonts w:ascii="Times New Roman" w:hAnsi="Times New Roman"/>
          <w:color w:val="000000" w:themeColor="text1"/>
          <w:sz w:val="28"/>
        </w:rPr>
        <w:t>полирезистентными</w:t>
      </w:r>
      <w:proofErr w:type="spellEnd"/>
      <w:r w:rsidRPr="00157A48">
        <w:rPr>
          <w:rFonts w:ascii="Times New Roman" w:hAnsi="Times New Roman"/>
          <w:color w:val="000000" w:themeColor="text1"/>
          <w:sz w:val="28"/>
        </w:rPr>
        <w:t xml:space="preserve"> микроорганизмами</w:t>
      </w:r>
      <w:r w:rsidRPr="00157A4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A5E6C" w:rsidRPr="00157A48" w:rsidRDefault="00FA5E6C" w:rsidP="005644AA">
      <w:pPr>
        <w:pStyle w:val="ConsPlusNormal"/>
        <w:spacing w:before="12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7A48">
        <w:rPr>
          <w:rFonts w:ascii="Times New Roman" w:hAnsi="Times New Roman" w:cs="Times New Roman"/>
          <w:color w:val="000000" w:themeColor="text1"/>
          <w:sz w:val="28"/>
          <w:szCs w:val="28"/>
        </w:rPr>
        <w:t>10. В случае длительности госпитализации при лекарственной терапии пациентов со злокачественными новообразованиями лимфоидной и кроветворной тканей более 30 дней.</w:t>
      </w:r>
    </w:p>
    <w:p w:rsidR="00EF6E93" w:rsidRPr="00157A48" w:rsidRDefault="00EF6E93" w:rsidP="00EF6E93">
      <w:pPr>
        <w:pStyle w:val="11"/>
        <w:tabs>
          <w:tab w:val="left" w:pos="1015"/>
        </w:tabs>
        <w:spacing w:after="320"/>
        <w:ind w:firstLine="567"/>
        <w:jc w:val="both"/>
      </w:pPr>
      <w:r w:rsidRPr="00157A48">
        <w:t xml:space="preserve">11. </w:t>
      </w:r>
      <w:proofErr w:type="gramStart"/>
      <w:r w:rsidRPr="00157A48">
        <w:t xml:space="preserve">В случае выявления у </w:t>
      </w:r>
      <w:proofErr w:type="spellStart"/>
      <w:r w:rsidRPr="00157A48">
        <w:t>маломобильного</w:t>
      </w:r>
      <w:proofErr w:type="spellEnd"/>
      <w:r w:rsidRPr="00157A48">
        <w:t xml:space="preserve"> гражданина в ходе проведения диспансеризации в стационарных условиях по КСГ st36.049 </w:t>
      </w:r>
      <w:r w:rsidRPr="00157A48">
        <w:lastRenderedPageBreak/>
        <w:t xml:space="preserve">«Госпитализация </w:t>
      </w:r>
      <w:proofErr w:type="spellStart"/>
      <w:r w:rsidRPr="00157A48">
        <w:t>маломобильных</w:t>
      </w:r>
      <w:proofErr w:type="spellEnd"/>
      <w:r w:rsidRPr="00157A48">
        <w:t xml:space="preserve"> граждан в целях прохождения диспансеризации, первый этап (второй этап при наличии показаний)» заболеваний и (или) состояний, требующих оказания ему специализированной, в том числе высокотехнологичной, медицинской помощи и оказания медицинской организацией, проводившей диспансеризацию в стационарных условиях, соответствующей медицинской помощи в соответствии с</w:t>
      </w:r>
      <w:proofErr w:type="gramEnd"/>
      <w:r w:rsidRPr="00157A48">
        <w:t xml:space="preserve"> законодательством Российской Федерации.</w:t>
      </w:r>
    </w:p>
    <w:p w:rsidR="005644AA" w:rsidRPr="00157A48" w:rsidRDefault="005644AA" w:rsidP="002C79C7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6165" w:rsidRPr="00157A48" w:rsidRDefault="002B54D1" w:rsidP="004D6165">
      <w:pPr>
        <w:pStyle w:val="11"/>
        <w:tabs>
          <w:tab w:val="left" w:pos="1589"/>
        </w:tabs>
        <w:spacing w:after="320"/>
        <w:ind w:firstLine="567"/>
        <w:jc w:val="both"/>
      </w:pPr>
      <w:r w:rsidRPr="00157A48">
        <w:rPr>
          <w:b/>
          <w:color w:val="000000" w:themeColor="text1"/>
        </w:rPr>
        <w:t xml:space="preserve">3. </w:t>
      </w:r>
      <w:proofErr w:type="gramStart"/>
      <w:r w:rsidR="004D6165" w:rsidRPr="00157A48">
        <w:rPr>
          <w:b/>
          <w:bCs/>
        </w:rPr>
        <w:t>Порядок определения полноты выполнения схемы лекарственной терапии при злокачественных новообразованиях (кроме лимфоидной и кроветворной тканей) у пациентов в возрасте 18 лет и старше</w:t>
      </w:r>
      <w:proofErr w:type="gramEnd"/>
    </w:p>
    <w:p w:rsidR="005E2BF2" w:rsidRPr="00157A48" w:rsidRDefault="005E2BF2" w:rsidP="005E2BF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proofErr w:type="gramStart"/>
      <w:r w:rsidRPr="00157A48">
        <w:rPr>
          <w:rFonts w:ascii="Times New Roman" w:hAnsi="Times New Roman"/>
          <w:color w:val="000000" w:themeColor="text1"/>
          <w:sz w:val="28"/>
        </w:rPr>
        <w:t>Режим введения лекарственных препаратов в описании схем лекарственной терапии включает в себя: наименование лекарственных препаратов, длительность цикла, количество дней введения, способ введения (в случае указания в схеме), скорость введения (</w:t>
      </w:r>
      <w:proofErr w:type="spellStart"/>
      <w:r w:rsidRPr="00157A48">
        <w:rPr>
          <w:rFonts w:ascii="Times New Roman" w:hAnsi="Times New Roman"/>
          <w:color w:val="000000" w:themeColor="text1"/>
          <w:sz w:val="28"/>
        </w:rPr>
        <w:t>капельно</w:t>
      </w:r>
      <w:proofErr w:type="spellEnd"/>
      <w:r w:rsidRPr="00157A48">
        <w:rPr>
          <w:rFonts w:ascii="Times New Roman" w:hAnsi="Times New Roman"/>
          <w:color w:val="000000" w:themeColor="text1"/>
          <w:sz w:val="28"/>
        </w:rPr>
        <w:t xml:space="preserve">, </w:t>
      </w:r>
      <w:proofErr w:type="spellStart"/>
      <w:r w:rsidRPr="00157A48">
        <w:rPr>
          <w:rFonts w:ascii="Times New Roman" w:hAnsi="Times New Roman"/>
          <w:color w:val="000000" w:themeColor="text1"/>
          <w:sz w:val="28"/>
        </w:rPr>
        <w:t>струйно</w:t>
      </w:r>
      <w:proofErr w:type="spellEnd"/>
      <w:r w:rsidRPr="00157A48">
        <w:rPr>
          <w:rFonts w:ascii="Times New Roman" w:hAnsi="Times New Roman"/>
          <w:color w:val="000000" w:themeColor="text1"/>
          <w:sz w:val="28"/>
        </w:rPr>
        <w:t>, в случае указания в схеме), разовую дозу препарата (фиксированная величина или разовая доза в пересчете на массу тела или площадь поверхности тела пациента).</w:t>
      </w:r>
      <w:proofErr w:type="gramEnd"/>
    </w:p>
    <w:p w:rsidR="005E2BF2" w:rsidRPr="00157A48" w:rsidRDefault="005E2BF2" w:rsidP="005E2BF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proofErr w:type="gramStart"/>
      <w:r w:rsidRPr="00157A48">
        <w:rPr>
          <w:rFonts w:ascii="Times New Roman" w:hAnsi="Times New Roman"/>
          <w:color w:val="000000" w:themeColor="text1"/>
          <w:sz w:val="28"/>
        </w:rPr>
        <w:t xml:space="preserve">Если наименование лекарственных препаратов, способ введения (в случае указания в схеме) или скорость введения (в случае указания в схеме) </w:t>
      </w:r>
      <w:r w:rsidRPr="00157A48">
        <w:rPr>
          <w:rFonts w:ascii="Times New Roman" w:hAnsi="Times New Roman"/>
          <w:color w:val="000000" w:themeColor="text1"/>
          <w:sz w:val="28"/>
        </w:rPr>
        <w:br/>
        <w:t>не соответствуют описанию ни одной схемы лекарственной терапии, представленной в «</w:t>
      </w:r>
      <w:proofErr w:type="spellStart"/>
      <w:r w:rsidRPr="00157A48">
        <w:rPr>
          <w:rFonts w:ascii="Times New Roman" w:hAnsi="Times New Roman"/>
          <w:color w:val="000000" w:themeColor="text1"/>
          <w:sz w:val="28"/>
        </w:rPr>
        <w:t>Группировщиках</w:t>
      </w:r>
      <w:proofErr w:type="spellEnd"/>
      <w:r w:rsidRPr="00157A48">
        <w:rPr>
          <w:rFonts w:ascii="Times New Roman" w:hAnsi="Times New Roman"/>
          <w:color w:val="000000" w:themeColor="text1"/>
          <w:sz w:val="28"/>
        </w:rPr>
        <w:t xml:space="preserve">», являющихся </w:t>
      </w:r>
      <w:r w:rsidRPr="00157A48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Приложениями 6</w:t>
      </w:r>
      <w:r w:rsidRPr="00157A48">
        <w:rPr>
          <w:rFonts w:ascii="Times New Roman" w:hAnsi="Times New Roman"/>
          <w:color w:val="000000" w:themeColor="text1"/>
          <w:sz w:val="28"/>
        </w:rPr>
        <w:t xml:space="preserve"> и </w:t>
      </w:r>
      <w:r w:rsidRPr="00157A48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7</w:t>
      </w:r>
      <w:r w:rsidRPr="00157A48">
        <w:rPr>
          <w:rFonts w:ascii="Times New Roman" w:hAnsi="Times New Roman"/>
          <w:color w:val="000000" w:themeColor="text1"/>
          <w:sz w:val="28"/>
        </w:rPr>
        <w:t xml:space="preserve"> </w:t>
      </w:r>
      <w:r w:rsidRPr="00157A48">
        <w:rPr>
          <w:rFonts w:ascii="Times New Roman" w:hAnsi="Times New Roman"/>
          <w:color w:val="000000" w:themeColor="text1"/>
          <w:sz w:val="28"/>
        </w:rPr>
        <w:br/>
        <w:t xml:space="preserve">к </w:t>
      </w:r>
      <w:r w:rsidR="00827A41" w:rsidRPr="00157A48">
        <w:rPr>
          <w:rFonts w:ascii="Times New Roman" w:hAnsi="Times New Roman"/>
          <w:color w:val="000000" w:themeColor="text1"/>
          <w:sz w:val="28"/>
        </w:rPr>
        <w:t xml:space="preserve">Методическим </w:t>
      </w:r>
      <w:r w:rsidRPr="00157A48">
        <w:rPr>
          <w:rFonts w:ascii="Times New Roman" w:hAnsi="Times New Roman"/>
          <w:color w:val="000000" w:themeColor="text1"/>
          <w:sz w:val="28"/>
        </w:rPr>
        <w:t xml:space="preserve">рекомендациям, для оплаты однозначно выбирается схема лекарственной терапии sh9003 «Прочие схемы лекарственной терапии», </w:t>
      </w:r>
      <w:r w:rsidRPr="00157A48">
        <w:rPr>
          <w:rFonts w:ascii="Times New Roman" w:hAnsi="Times New Roman"/>
          <w:color w:val="000000" w:themeColor="text1"/>
          <w:sz w:val="28"/>
        </w:rPr>
        <w:br/>
        <w:t>а случай считается законченным и оплачивается в полном объеме, если</w:t>
      </w:r>
      <w:proofErr w:type="gramEnd"/>
      <w:r w:rsidRPr="00157A48">
        <w:rPr>
          <w:rFonts w:ascii="Times New Roman" w:hAnsi="Times New Roman"/>
          <w:color w:val="000000" w:themeColor="text1"/>
          <w:sz w:val="28"/>
        </w:rPr>
        <w:t xml:space="preserve"> он </w:t>
      </w:r>
      <w:r w:rsidRPr="00157A48">
        <w:rPr>
          <w:rFonts w:ascii="Times New Roman" w:hAnsi="Times New Roman"/>
          <w:color w:val="000000" w:themeColor="text1"/>
          <w:sz w:val="28"/>
        </w:rPr>
        <w:br/>
        <w:t xml:space="preserve">не является прерванным по основаниям, изложенным в подпунктах 1–6 </w:t>
      </w:r>
      <w:r w:rsidRPr="00157A48">
        <w:rPr>
          <w:rFonts w:ascii="Times New Roman" w:hAnsi="Times New Roman"/>
          <w:color w:val="000000" w:themeColor="text1"/>
          <w:sz w:val="28"/>
        </w:rPr>
        <w:br/>
        <w:t xml:space="preserve">пункта </w:t>
      </w:r>
      <w:r w:rsidR="00EF0A02" w:rsidRPr="00157A48">
        <w:rPr>
          <w:rFonts w:ascii="Times New Roman" w:hAnsi="Times New Roman"/>
          <w:color w:val="000000" w:themeColor="text1"/>
          <w:sz w:val="28"/>
        </w:rPr>
        <w:t>1</w:t>
      </w:r>
      <w:r w:rsidRPr="00157A48">
        <w:rPr>
          <w:rFonts w:ascii="Times New Roman" w:hAnsi="Times New Roman"/>
          <w:color w:val="000000" w:themeColor="text1"/>
          <w:sz w:val="28"/>
        </w:rPr>
        <w:t xml:space="preserve"> </w:t>
      </w:r>
      <w:r w:rsidR="00EF0A02" w:rsidRPr="00157A48">
        <w:rPr>
          <w:rFonts w:ascii="Times New Roman" w:hAnsi="Times New Roman"/>
          <w:color w:val="000000" w:themeColor="text1"/>
          <w:sz w:val="28"/>
        </w:rPr>
        <w:t>Порядка</w:t>
      </w:r>
      <w:r w:rsidRPr="00157A48">
        <w:rPr>
          <w:rFonts w:ascii="Times New Roman" w:hAnsi="Times New Roman"/>
          <w:color w:val="000000" w:themeColor="text1"/>
          <w:sz w:val="28"/>
        </w:rPr>
        <w:t>.</w:t>
      </w:r>
    </w:p>
    <w:p w:rsidR="00FA5E6C" w:rsidRPr="00157A48" w:rsidRDefault="00FA5E6C" w:rsidP="00FA5E6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proofErr w:type="gramStart"/>
      <w:r w:rsidRPr="00157A48">
        <w:rPr>
          <w:rFonts w:ascii="Times New Roman" w:hAnsi="Times New Roman"/>
          <w:color w:val="000000" w:themeColor="text1"/>
          <w:sz w:val="28"/>
        </w:rPr>
        <w:t>В случае снижения дозы химиотерапевтических препаратов и/или увеличения интервала между введениями по сравнению с указанными в столбце «Наименование и описание схемы» в «</w:t>
      </w:r>
      <w:proofErr w:type="spellStart"/>
      <w:r w:rsidRPr="00157A48">
        <w:rPr>
          <w:rFonts w:ascii="Times New Roman" w:hAnsi="Times New Roman"/>
          <w:color w:val="000000" w:themeColor="text1"/>
          <w:sz w:val="28"/>
        </w:rPr>
        <w:t>Группировщиках</w:t>
      </w:r>
      <w:proofErr w:type="spellEnd"/>
      <w:r w:rsidRPr="00157A48">
        <w:rPr>
          <w:rFonts w:ascii="Times New Roman" w:hAnsi="Times New Roman"/>
          <w:color w:val="000000" w:themeColor="text1"/>
          <w:sz w:val="28"/>
        </w:rPr>
        <w:t>» при соблюдении следующих условий, отраженных в первичной медицинской документации (общее количество дней введения должно точно соответствовать количеству дней введения, предусмотренному в описании схемы лекарственной терапии) схема лекарственной терапии считается выполненной полностью и оплачивается в полном объеме</w:t>
      </w:r>
      <w:proofErr w:type="gramEnd"/>
      <w:r w:rsidRPr="00157A48">
        <w:rPr>
          <w:rFonts w:ascii="Times New Roman" w:hAnsi="Times New Roman"/>
          <w:color w:val="000000" w:themeColor="text1"/>
          <w:sz w:val="28"/>
        </w:rPr>
        <w:t xml:space="preserve"> (при отсутствии оснований считать случай прерванным по иным основаниям, предусмотренным пунктом 1 Порядка):</w:t>
      </w:r>
    </w:p>
    <w:p w:rsidR="00FA5E6C" w:rsidRPr="00157A48" w:rsidRDefault="00FA5E6C" w:rsidP="00FA5E6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157A48">
        <w:rPr>
          <w:rFonts w:ascii="Times New Roman" w:hAnsi="Times New Roman"/>
          <w:color w:val="000000" w:themeColor="text1"/>
          <w:sz w:val="28"/>
        </w:rPr>
        <w:t>- снижение дозы произведено согласно инструкции по применению к химиотерапевтическому препарату или в соответствии с клиническими рекомендациями, в том числе в связи усилением токсических реакций или с тяжестью состояния пациента;</w:t>
      </w:r>
    </w:p>
    <w:p w:rsidR="00FA5E6C" w:rsidRPr="00157A48" w:rsidRDefault="00FA5E6C" w:rsidP="00FA5E6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157A48">
        <w:rPr>
          <w:rFonts w:ascii="Times New Roman" w:hAnsi="Times New Roman"/>
          <w:color w:val="000000" w:themeColor="text1"/>
          <w:sz w:val="28"/>
        </w:rPr>
        <w:t xml:space="preserve">- возможность смещения интервала между введениями предусмотрена клиническими рекомендациями, либо необходимость смещения возникла в </w:t>
      </w:r>
      <w:r w:rsidRPr="00157A48">
        <w:rPr>
          <w:rFonts w:ascii="Times New Roman" w:hAnsi="Times New Roman"/>
          <w:color w:val="000000" w:themeColor="text1"/>
          <w:sz w:val="28"/>
        </w:rPr>
        <w:lastRenderedPageBreak/>
        <w:t xml:space="preserve">связи с медицинскими противопоказаниями к введению препаратов в день, указанный в описании схемы. </w:t>
      </w:r>
    </w:p>
    <w:p w:rsidR="00FA5E6C" w:rsidRPr="00157A48" w:rsidRDefault="00FA5E6C" w:rsidP="00FA5E6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proofErr w:type="gramStart"/>
      <w:r w:rsidRPr="00157A48">
        <w:rPr>
          <w:rFonts w:ascii="Times New Roman" w:hAnsi="Times New Roman"/>
          <w:color w:val="000000" w:themeColor="text1"/>
          <w:sz w:val="28"/>
        </w:rPr>
        <w:t>Для остальных случаев (в том числе случаев проведения лекарственной терапии, при которых снижение дозы химиотерапевтических препаратов и/или увеличение интервала между введениями произведено по другим причинам) классификационным критерием отнесения к КСГ служит схема sh9003 «Прочие схемы лекарственной терапии», а случай считается законченным и оплачивается в полном объеме, если он не является прерванным по основаниям, изложенным в подпунктах 1 – 6 пункта</w:t>
      </w:r>
      <w:proofErr w:type="gramEnd"/>
      <w:r w:rsidRPr="00157A48">
        <w:rPr>
          <w:rFonts w:ascii="Times New Roman" w:hAnsi="Times New Roman"/>
          <w:color w:val="000000" w:themeColor="text1"/>
          <w:sz w:val="28"/>
        </w:rPr>
        <w:t xml:space="preserve"> 1 Порядка.</w:t>
      </w:r>
    </w:p>
    <w:p w:rsidR="00FA5E6C" w:rsidRPr="00157A48" w:rsidRDefault="00FA5E6C" w:rsidP="00FA5E6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157A48">
        <w:rPr>
          <w:rFonts w:ascii="Times New Roman" w:hAnsi="Times New Roman"/>
          <w:color w:val="000000" w:themeColor="text1"/>
          <w:sz w:val="28"/>
        </w:rPr>
        <w:t>Также схема лекарственной терапии считается выполненной полностью и оплачивается в полном объеме (в том числе при соблюдении количества дней введения в тарифе, при отсутствии оснований считать случай прерванным по иным основаниям, предусмотренным пунктом 1 Порядка) при проведении лечения в полном соответствии с одной из схем лекарственной терапии, указанных в «</w:t>
      </w:r>
      <w:proofErr w:type="spellStart"/>
      <w:r w:rsidRPr="00157A48">
        <w:rPr>
          <w:rFonts w:ascii="Times New Roman" w:hAnsi="Times New Roman"/>
          <w:color w:val="000000" w:themeColor="text1"/>
          <w:sz w:val="28"/>
        </w:rPr>
        <w:t>Группировщике</w:t>
      </w:r>
      <w:proofErr w:type="spellEnd"/>
      <w:r w:rsidRPr="00157A48">
        <w:rPr>
          <w:rFonts w:ascii="Times New Roman" w:hAnsi="Times New Roman"/>
          <w:color w:val="000000" w:themeColor="text1"/>
          <w:sz w:val="28"/>
        </w:rPr>
        <w:t>».</w:t>
      </w:r>
    </w:p>
    <w:p w:rsidR="00FA5E6C" w:rsidRPr="00157A48" w:rsidRDefault="00FA5E6C" w:rsidP="00FA5E6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157A48">
        <w:rPr>
          <w:rFonts w:ascii="Times New Roman" w:hAnsi="Times New Roman"/>
          <w:color w:val="000000" w:themeColor="text1"/>
          <w:sz w:val="28"/>
        </w:rPr>
        <w:t xml:space="preserve">Случаи, в ходе которых лекарственная терапия проведена в полном объеме, предусмотренном соответствующей схемой лекарственной терапии, оплачиваются по соответствующей КСГ в полном объеме независимо от наличия иных оснований считать случай лечения </w:t>
      </w:r>
      <w:proofErr w:type="gramStart"/>
      <w:r w:rsidRPr="00157A48">
        <w:rPr>
          <w:rFonts w:ascii="Times New Roman" w:hAnsi="Times New Roman"/>
          <w:color w:val="000000" w:themeColor="text1"/>
          <w:sz w:val="28"/>
        </w:rPr>
        <w:t>прерванным</w:t>
      </w:r>
      <w:proofErr w:type="gramEnd"/>
      <w:r w:rsidRPr="00157A48">
        <w:rPr>
          <w:rFonts w:ascii="Times New Roman" w:hAnsi="Times New Roman"/>
          <w:color w:val="000000" w:themeColor="text1"/>
          <w:sz w:val="28"/>
        </w:rPr>
        <w:t>.</w:t>
      </w:r>
    </w:p>
    <w:p w:rsidR="00FA5E6C" w:rsidRPr="00157A48" w:rsidRDefault="00FA5E6C" w:rsidP="005E2BF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</w:p>
    <w:p w:rsidR="002B54D1" w:rsidRPr="00157A48" w:rsidRDefault="002B54D1" w:rsidP="002B54D1">
      <w:pPr>
        <w:pStyle w:val="ConsPlusNormal"/>
        <w:ind w:firstLine="567"/>
        <w:jc w:val="both"/>
        <w:outlineLvl w:val="3"/>
        <w:rPr>
          <w:rFonts w:ascii="Times New Roman" w:hAnsi="Times New Roman"/>
          <w:b/>
          <w:color w:val="000000" w:themeColor="text1"/>
          <w:sz w:val="28"/>
        </w:rPr>
      </w:pPr>
      <w:r w:rsidRPr="00157A48">
        <w:rPr>
          <w:rFonts w:ascii="Times New Roman" w:hAnsi="Times New Roman"/>
          <w:b/>
          <w:color w:val="000000" w:themeColor="text1"/>
          <w:sz w:val="28"/>
        </w:rPr>
        <w:t>4. Оплата случаев лечения, предполагающих сочетание оказания высокотехнологичной и специализированной медицинской помощи пациенту</w:t>
      </w:r>
    </w:p>
    <w:p w:rsidR="005644AA" w:rsidRPr="00157A48" w:rsidRDefault="005644AA" w:rsidP="005644AA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54D1" w:rsidRPr="00157A48" w:rsidRDefault="002B54D1" w:rsidP="002B54D1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proofErr w:type="gramStart"/>
      <w:r w:rsidRPr="00157A48">
        <w:rPr>
          <w:rFonts w:ascii="Times New Roman" w:hAnsi="Times New Roman"/>
          <w:color w:val="000000" w:themeColor="text1"/>
          <w:sz w:val="28"/>
        </w:rPr>
        <w:t>В случае если у пациента после оказания специализированной медицинской помощи определяются показания к получению медицинской помощи с применением метода лечения, включенного в Перечень видов высокотехнологичной медицинской помощи (далее – ВМП), либо после оказания ВМП определяются показания к оказанию специализированной медицинской помощи, указанные случаи оплачиваются дважды, в рамках специализированной медицинской помощи по соответствующей КСГ, а в рамках ВМП по нормативу (среднему нормативу</w:t>
      </w:r>
      <w:proofErr w:type="gramEnd"/>
      <w:r w:rsidRPr="00157A48">
        <w:rPr>
          <w:rFonts w:ascii="Times New Roman" w:hAnsi="Times New Roman"/>
          <w:color w:val="000000" w:themeColor="text1"/>
          <w:sz w:val="28"/>
        </w:rPr>
        <w:t xml:space="preserve">) финансовых затрат на единицу объема медицинской помощи. При этом предоперационный и послеоперационный период включается в законченный случай </w:t>
      </w:r>
      <w:proofErr w:type="gramStart"/>
      <w:r w:rsidRPr="00157A48">
        <w:rPr>
          <w:rFonts w:ascii="Times New Roman" w:hAnsi="Times New Roman"/>
          <w:color w:val="000000" w:themeColor="text1"/>
          <w:sz w:val="28"/>
        </w:rPr>
        <w:t>лечения</w:t>
      </w:r>
      <w:proofErr w:type="gramEnd"/>
      <w:r w:rsidRPr="00157A48">
        <w:rPr>
          <w:rFonts w:ascii="Times New Roman" w:hAnsi="Times New Roman"/>
          <w:color w:val="000000" w:themeColor="text1"/>
          <w:sz w:val="28"/>
        </w:rPr>
        <w:t xml:space="preserve"> как для специализированной, так и для ВМП, и не может быть представлен к оплате по второму тарифу. </w:t>
      </w:r>
    </w:p>
    <w:p w:rsidR="00D77513" w:rsidRPr="00157A48" w:rsidRDefault="00D77513" w:rsidP="00D77513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proofErr w:type="gramStart"/>
      <w:r w:rsidRPr="00157A48">
        <w:rPr>
          <w:rFonts w:ascii="Times New Roman" w:hAnsi="Times New Roman"/>
          <w:color w:val="000000" w:themeColor="text1"/>
          <w:sz w:val="28"/>
        </w:rPr>
        <w:t xml:space="preserve">Если пациенту в момент оказания высокотехнологичной медицинской помощи по профилям </w:t>
      </w:r>
      <w:bookmarkStart w:id="0" w:name="_Hlk182411362"/>
      <w:r w:rsidRPr="00157A48">
        <w:rPr>
          <w:rFonts w:ascii="Times New Roman" w:hAnsi="Times New Roman"/>
          <w:color w:val="000000" w:themeColor="text1"/>
          <w:sz w:val="28"/>
        </w:rPr>
        <w:t>«</w:t>
      </w:r>
      <w:proofErr w:type="spellStart"/>
      <w:r w:rsidRPr="00157A48">
        <w:rPr>
          <w:rFonts w:ascii="Times New Roman" w:hAnsi="Times New Roman"/>
          <w:color w:val="000000" w:themeColor="text1"/>
          <w:sz w:val="28"/>
        </w:rPr>
        <w:t>неонатология</w:t>
      </w:r>
      <w:proofErr w:type="spellEnd"/>
      <w:r w:rsidRPr="00157A48">
        <w:rPr>
          <w:rFonts w:ascii="Times New Roman" w:hAnsi="Times New Roman"/>
          <w:color w:val="000000" w:themeColor="text1"/>
          <w:sz w:val="28"/>
        </w:rPr>
        <w:t>», «детская хирургия в период новорожденности», «офтальмология», «</w:t>
      </w:r>
      <w:proofErr w:type="spellStart"/>
      <w:r w:rsidRPr="00157A48">
        <w:rPr>
          <w:rFonts w:ascii="Times New Roman" w:hAnsi="Times New Roman"/>
          <w:color w:val="000000" w:themeColor="text1"/>
          <w:sz w:val="28"/>
        </w:rPr>
        <w:t>сердечно-сосудистая</w:t>
      </w:r>
      <w:proofErr w:type="spellEnd"/>
      <w:r w:rsidRPr="00157A48">
        <w:rPr>
          <w:rFonts w:ascii="Times New Roman" w:hAnsi="Times New Roman"/>
          <w:color w:val="000000" w:themeColor="text1"/>
          <w:sz w:val="28"/>
        </w:rPr>
        <w:t xml:space="preserve"> хирургия», «педиатрия», «торакальная хирургия»</w:t>
      </w:r>
      <w:bookmarkEnd w:id="0"/>
      <w:r w:rsidRPr="00157A48">
        <w:rPr>
          <w:rFonts w:ascii="Times New Roman" w:hAnsi="Times New Roman"/>
          <w:color w:val="000000" w:themeColor="text1"/>
          <w:sz w:val="28"/>
        </w:rPr>
        <w:t xml:space="preserve"> определяются показания к проведению иммунизации против респираторно-синцитиальной вирусной (РСВ) инфекции, то данный случай оплачивается по двум (нескольким) тарифам: в рамках высокотехнологичной медицинской помощи по соответствующему </w:t>
      </w:r>
      <w:r w:rsidRPr="00157A48">
        <w:rPr>
          <w:rFonts w:ascii="Times New Roman" w:hAnsi="Times New Roman"/>
          <w:color w:val="000000" w:themeColor="text1"/>
          <w:sz w:val="28"/>
        </w:rPr>
        <w:lastRenderedPageBreak/>
        <w:t>нормативу (среднему нормативу) финансовых затрат на единицу объема медицинской помощи и по соответствующей</w:t>
      </w:r>
      <w:proofErr w:type="gramEnd"/>
      <w:r w:rsidRPr="00157A48">
        <w:rPr>
          <w:rFonts w:ascii="Times New Roman" w:hAnsi="Times New Roman"/>
          <w:color w:val="000000" w:themeColor="text1"/>
          <w:sz w:val="28"/>
        </w:rPr>
        <w:t xml:space="preserve"> КСГ в рамках специализированной медицинской помощи. Кратность применения КСГ «Проведение иммунизации против респираторно-синцитиальной вирусной инфекции» должна соответствовать количеству введений </w:t>
      </w:r>
      <w:proofErr w:type="spellStart"/>
      <w:r w:rsidRPr="00157A48">
        <w:rPr>
          <w:rFonts w:ascii="Times New Roman" w:hAnsi="Times New Roman"/>
          <w:color w:val="000000" w:themeColor="text1"/>
          <w:sz w:val="28"/>
        </w:rPr>
        <w:t>паливизумаба</w:t>
      </w:r>
      <w:proofErr w:type="spellEnd"/>
      <w:r w:rsidRPr="00157A48">
        <w:rPr>
          <w:rFonts w:ascii="Times New Roman" w:hAnsi="Times New Roman"/>
          <w:color w:val="000000" w:themeColor="text1"/>
          <w:sz w:val="28"/>
        </w:rPr>
        <w:t xml:space="preserve"> для проведения иммунизации за весь период госпитализации.</w:t>
      </w:r>
    </w:p>
    <w:p w:rsidR="002B54D1" w:rsidRPr="00157A48" w:rsidRDefault="002B54D1" w:rsidP="002B54D1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proofErr w:type="gramStart"/>
      <w:r w:rsidRPr="00157A48">
        <w:rPr>
          <w:rFonts w:ascii="Times New Roman" w:hAnsi="Times New Roman"/>
          <w:color w:val="000000" w:themeColor="text1"/>
          <w:sz w:val="28"/>
        </w:rPr>
        <w:t xml:space="preserve">Медицинская помощь в неотложной и экстренной формах, а также медицинская реабилитация в соответствии с порядками оказания медицинской помощи, на основе клинических рекомендаций и с учетом стандартов медицинской помощи, может быть предоставлена родителям (законным представителям), госпитализированным по уходу за детьми, страдающими тяжелыми хроническими </w:t>
      </w:r>
      <w:proofErr w:type="spellStart"/>
      <w:r w:rsidRPr="00157A48">
        <w:rPr>
          <w:rFonts w:ascii="Times New Roman" w:hAnsi="Times New Roman"/>
          <w:color w:val="000000" w:themeColor="text1"/>
          <w:sz w:val="28"/>
        </w:rPr>
        <w:t>инвалидизирующими</w:t>
      </w:r>
      <w:proofErr w:type="spellEnd"/>
      <w:r w:rsidRPr="00157A48">
        <w:rPr>
          <w:rFonts w:ascii="Times New Roman" w:hAnsi="Times New Roman"/>
          <w:color w:val="000000" w:themeColor="text1"/>
          <w:sz w:val="28"/>
        </w:rPr>
        <w:t xml:space="preserve"> заболеваниями, требующими </w:t>
      </w:r>
      <w:proofErr w:type="spellStart"/>
      <w:r w:rsidRPr="00157A48">
        <w:rPr>
          <w:rFonts w:ascii="Times New Roman" w:hAnsi="Times New Roman"/>
          <w:color w:val="000000" w:themeColor="text1"/>
          <w:sz w:val="28"/>
        </w:rPr>
        <w:t>сверхдлительных</w:t>
      </w:r>
      <w:proofErr w:type="spellEnd"/>
      <w:r w:rsidRPr="00157A48">
        <w:rPr>
          <w:rFonts w:ascii="Times New Roman" w:hAnsi="Times New Roman"/>
          <w:color w:val="000000" w:themeColor="text1"/>
          <w:sz w:val="28"/>
        </w:rPr>
        <w:t xml:space="preserve"> сроков лечения, при оказании детям специализированной либо высокотехнологичной медицинской помощи и оплачивается медицинским организациям</w:t>
      </w:r>
      <w:proofErr w:type="gramEnd"/>
      <w:r w:rsidRPr="00157A48">
        <w:rPr>
          <w:rFonts w:ascii="Times New Roman" w:hAnsi="Times New Roman"/>
          <w:color w:val="000000" w:themeColor="text1"/>
          <w:sz w:val="28"/>
        </w:rPr>
        <w:t xml:space="preserve"> педиатрического профиля, имеющим необходимые лицензии, в соответствии с установленными способами оплаты.</w:t>
      </w:r>
    </w:p>
    <w:p w:rsidR="002B54D1" w:rsidRPr="00157A48" w:rsidRDefault="002B54D1" w:rsidP="002B54D1">
      <w:pPr>
        <w:pStyle w:val="ConsPlusNormal"/>
        <w:ind w:firstLine="567"/>
        <w:jc w:val="both"/>
        <w:rPr>
          <w:rFonts w:ascii="Times New Roman" w:hAnsi="Times New Roman"/>
          <w:strike/>
          <w:color w:val="000000" w:themeColor="text1"/>
          <w:sz w:val="28"/>
        </w:rPr>
      </w:pPr>
      <w:r w:rsidRPr="00157A48">
        <w:rPr>
          <w:rFonts w:ascii="Times New Roman" w:hAnsi="Times New Roman"/>
          <w:color w:val="000000" w:themeColor="text1"/>
          <w:sz w:val="28"/>
        </w:rPr>
        <w:t xml:space="preserve">Отнесение случая оказания медицинской помощи </w:t>
      </w:r>
      <w:r w:rsidRPr="00157A48">
        <w:rPr>
          <w:rFonts w:ascii="Times New Roman" w:hAnsi="Times New Roman"/>
          <w:color w:val="000000" w:themeColor="text1"/>
          <w:sz w:val="28"/>
        </w:rPr>
        <w:br/>
        <w:t>к ВМП осуществляется при соответствии наименования вида ВМП, кодов МКБ–10, модели пациента, вида и метода лечения аналогичным параметрам, установленным перечнем видов ВМП (</w:t>
      </w:r>
      <w:r w:rsidRPr="00157A48">
        <w:rPr>
          <w:rFonts w:ascii="Times New Roman" w:hAnsi="Times New Roman" w:cs="Times New Roman"/>
          <w:color w:val="000000" w:themeColor="text1"/>
          <w:sz w:val="28"/>
        </w:rPr>
        <w:t>Приложение</w:t>
      </w:r>
      <w:r w:rsidRPr="00157A48">
        <w:rPr>
          <w:rFonts w:ascii="Times New Roman" w:hAnsi="Times New Roman"/>
          <w:color w:val="000000" w:themeColor="text1"/>
          <w:sz w:val="28"/>
        </w:rPr>
        <w:t xml:space="preserve"> № 1), содержащего, в том числе методы лечения и источники финансового обеспечения ВМП (далее – Перечень ВМП). Оплата видов ВМП, включенных в базовую программу, осуществляется по нормативам финансовых затрат на единицу объема предоставления медицинской помощи, утвержденным Программой. В случае</w:t>
      </w:r>
      <w:proofErr w:type="gramStart"/>
      <w:r w:rsidRPr="00157A48">
        <w:rPr>
          <w:rFonts w:ascii="Times New Roman" w:hAnsi="Times New Roman"/>
          <w:color w:val="000000" w:themeColor="text1"/>
          <w:sz w:val="28"/>
        </w:rPr>
        <w:t>,</w:t>
      </w:r>
      <w:proofErr w:type="gramEnd"/>
      <w:r w:rsidRPr="00157A48">
        <w:rPr>
          <w:rFonts w:ascii="Times New Roman" w:hAnsi="Times New Roman"/>
          <w:color w:val="000000" w:themeColor="text1"/>
          <w:sz w:val="28"/>
        </w:rPr>
        <w:t xml:space="preserve"> если хотя бы один из вышеуказанных параметров не соответствует Перечню ВМП, оплата случая оказания медицинской помощи осуществляется в рамках специализированной медицинской помощи по соответствующей КСГ исходя из выполненной хирургической операции и (или) других применяемых медицинских технологий.</w:t>
      </w:r>
    </w:p>
    <w:p w:rsidR="002B54D1" w:rsidRPr="00157A48" w:rsidRDefault="002B54D1" w:rsidP="002B54D1">
      <w:pPr>
        <w:pStyle w:val="ConsPlusNormal"/>
        <w:jc w:val="both"/>
        <w:rPr>
          <w:rFonts w:ascii="Times New Roman" w:hAnsi="Times New Roman"/>
          <w:color w:val="000000" w:themeColor="text1"/>
          <w:sz w:val="28"/>
        </w:rPr>
      </w:pPr>
    </w:p>
    <w:p w:rsidR="002B54D1" w:rsidRPr="00157A48" w:rsidRDefault="002B54D1" w:rsidP="002B54D1">
      <w:pPr>
        <w:pStyle w:val="ConsPlusNormal"/>
        <w:ind w:firstLine="567"/>
        <w:jc w:val="both"/>
        <w:outlineLvl w:val="3"/>
        <w:rPr>
          <w:rFonts w:ascii="Times New Roman" w:hAnsi="Times New Roman"/>
          <w:b/>
          <w:color w:val="000000" w:themeColor="text1"/>
          <w:sz w:val="28"/>
        </w:rPr>
      </w:pPr>
      <w:r w:rsidRPr="00157A48">
        <w:rPr>
          <w:rFonts w:ascii="Times New Roman" w:hAnsi="Times New Roman"/>
          <w:b/>
          <w:color w:val="000000" w:themeColor="text1"/>
          <w:sz w:val="28"/>
        </w:rPr>
        <w:t>5. Оплата случаев лечения по профилю «Медицинская реабилитация»</w:t>
      </w:r>
    </w:p>
    <w:p w:rsidR="002B54D1" w:rsidRPr="00157A48" w:rsidRDefault="002B54D1" w:rsidP="002B54D1">
      <w:pPr>
        <w:pStyle w:val="ConsPlusNormal"/>
        <w:jc w:val="both"/>
        <w:rPr>
          <w:rFonts w:ascii="Times New Roman" w:hAnsi="Times New Roman"/>
          <w:color w:val="000000" w:themeColor="text1"/>
          <w:sz w:val="28"/>
        </w:rPr>
      </w:pPr>
    </w:p>
    <w:p w:rsidR="00B44460" w:rsidRPr="00157A48" w:rsidRDefault="00B44460" w:rsidP="00B44460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157A48">
        <w:rPr>
          <w:rFonts w:ascii="Times New Roman" w:hAnsi="Times New Roman"/>
          <w:color w:val="000000" w:themeColor="text1"/>
          <w:sz w:val="28"/>
        </w:rPr>
        <w:t xml:space="preserve">Лечение по профилю медицинская реабилитация </w:t>
      </w:r>
      <w:r w:rsidRPr="00157A48">
        <w:rPr>
          <w:rFonts w:ascii="Times New Roman" w:hAnsi="Times New Roman"/>
          <w:color w:val="000000" w:themeColor="text1"/>
          <w:sz w:val="28"/>
        </w:rPr>
        <w:br/>
        <w:t>в условиях круглосуточного, а также дневного стационаров производится в медицинских организациях и структурных подразделениях медицинских организаций, имеющих лицензию на оказание медицинской помощи по профилю «Медицинская реабилитация».</w:t>
      </w:r>
    </w:p>
    <w:p w:rsidR="001A6743" w:rsidRPr="00157A48" w:rsidRDefault="001A6743" w:rsidP="001A6743">
      <w:pPr>
        <w:pStyle w:val="11"/>
        <w:ind w:firstLine="580"/>
        <w:jc w:val="both"/>
      </w:pPr>
      <w:r w:rsidRPr="00157A48">
        <w:t xml:space="preserve">Критерием для определения индивидуальной маршрутизации пациента служит оценка состояния по шкале реабилитационной маршрутизации (далее - ШРМ) в соответствии с Порядком организации медицинской реабилитации взрослых, утвержденным приказом Министерства здравоохранения Российской Федерации от 31.07.2020 № 788н. При оценке 2 балла по ШРМ </w:t>
      </w:r>
      <w:r w:rsidRPr="00157A48">
        <w:lastRenderedPageBreak/>
        <w:t>пациент получает медицинскую реабилитацию в условиях дневного стационара. При оценке 3 балла по ШРМ медицинская реабилитация оказывается пациенту в условиях дневного стационара или в стационарных условиях в зависимости от состояния пациента и в соответствии с маршрутизацией, установленной в субъекте Российской Федерации. При оценке 4-5-6 баллов по ШРМ пациенту оказывается медицинская реабилитация в стационарных условиях.</w:t>
      </w:r>
    </w:p>
    <w:p w:rsidR="001A6743" w:rsidRPr="00157A48" w:rsidRDefault="001A6743" w:rsidP="001A6743">
      <w:pPr>
        <w:pStyle w:val="11"/>
        <w:ind w:firstLine="580"/>
        <w:jc w:val="both"/>
      </w:pPr>
      <w:proofErr w:type="gramStart"/>
      <w:r w:rsidRPr="00157A48">
        <w:t xml:space="preserve">Критерием для определения индивидуальной маршрутизации реабилитации детей, перенесших заболевания перинатального периода, с нарушениями слуха без замены речевого процессора системы </w:t>
      </w:r>
      <w:proofErr w:type="spellStart"/>
      <w:r w:rsidRPr="00157A48">
        <w:t>кохлеарной</w:t>
      </w:r>
      <w:proofErr w:type="spellEnd"/>
      <w:r w:rsidRPr="00157A48">
        <w:t xml:space="preserve"> имплантации, с онкологическими, гематологическими и иммунологическими заболеваниями в тяжелых формах, требующих продолжительного течения, с поражениями центральной нервной системы, после хирургической коррекции врожденных пороков развития органов и систем служит оценка степени тяжести заболевания, определяющая сложность и условия проведения медицинской реабилитации.</w:t>
      </w:r>
      <w:proofErr w:type="gramEnd"/>
      <w:r w:rsidRPr="00157A48">
        <w:t xml:space="preserve"> При средней и тяжелой степени тяжести указанных заболеваний ребенок получает медицинскую реабилитацию в условиях круглосуточного стационара с оплатой </w:t>
      </w:r>
      <w:proofErr w:type="gramStart"/>
      <w:r w:rsidRPr="00157A48">
        <w:t>по</w:t>
      </w:r>
      <w:proofErr w:type="gramEnd"/>
      <w:r w:rsidRPr="00157A48">
        <w:t xml:space="preserve"> соответствующей КСГ. При средней и легкой степени тяжести указанных заболеваний ребенок может получать медицинскую реабилитацию в условиях дневного стационара.</w:t>
      </w:r>
    </w:p>
    <w:p w:rsidR="001A6743" w:rsidRPr="00157A48" w:rsidRDefault="001A6743" w:rsidP="001A6743">
      <w:pPr>
        <w:pStyle w:val="11"/>
        <w:tabs>
          <w:tab w:val="left" w:pos="2630"/>
          <w:tab w:val="left" w:pos="4142"/>
          <w:tab w:val="left" w:pos="7181"/>
        </w:tabs>
        <w:ind w:firstLine="580"/>
        <w:jc w:val="both"/>
      </w:pPr>
      <w:r w:rsidRPr="00157A48">
        <w:t xml:space="preserve">Стоимость </w:t>
      </w:r>
      <w:proofErr w:type="gramStart"/>
      <w:r w:rsidRPr="00157A48">
        <w:t>отдельных</w:t>
      </w:r>
      <w:proofErr w:type="gramEnd"/>
      <w:r w:rsidRPr="00157A48">
        <w:t xml:space="preserve"> КСГ, предусматривающих проведение медицинской реабилитации, определена с учетом установления плановой длительности случая реабилитации. Случай реабилитации по КСГ по медицинской реабилитации, определенным подпунктом 9 пункта 4.1, длительностью</w:t>
      </w:r>
      <w:r w:rsidRPr="00157A48">
        <w:tab/>
        <w:t>менее</w:t>
      </w:r>
      <w:r w:rsidRPr="00157A48">
        <w:tab/>
        <w:t>предусмотренного</w:t>
      </w:r>
      <w:r w:rsidRPr="00157A48">
        <w:tab/>
        <w:t>соответствующим</w:t>
      </w:r>
    </w:p>
    <w:p w:rsidR="001A6743" w:rsidRPr="00157A48" w:rsidRDefault="001A6743" w:rsidP="001A6743">
      <w:pPr>
        <w:pStyle w:val="11"/>
        <w:ind w:firstLine="0"/>
        <w:jc w:val="both"/>
      </w:pPr>
      <w:r w:rsidRPr="00157A48">
        <w:t>классификационным критерием значения является прерванным и оплачивается в соответствии с пунктом 4.1. настоящих рекомендаций.</w:t>
      </w:r>
    </w:p>
    <w:p w:rsidR="001A6743" w:rsidRPr="00157A48" w:rsidRDefault="001A6743" w:rsidP="001A6743">
      <w:pPr>
        <w:pStyle w:val="11"/>
        <w:ind w:firstLine="580"/>
        <w:jc w:val="both"/>
      </w:pPr>
      <w:r w:rsidRPr="00157A48">
        <w:t>Также в целях учета случаев лечения с применением ботулинического токсина предусмотрены иные классификационные критерии, соответствующие оценке по шкале реабилитационной маршрутизации в сочетании с применением ботулинического токсина.</w:t>
      </w:r>
    </w:p>
    <w:p w:rsidR="001A6743" w:rsidRPr="00157A48" w:rsidRDefault="001A6743" w:rsidP="001A6743">
      <w:pPr>
        <w:pStyle w:val="11"/>
        <w:ind w:firstLine="580"/>
        <w:jc w:val="both"/>
      </w:pPr>
      <w:r w:rsidRPr="00157A48">
        <w:t>В целях учета случаев медицинской реабилитации с применением роботизированных систем и введением ботулинического токсина предусмотрены иные классификационные критерии, включающие, в том числе оценку по шкале реабилитационной маршрутизации и длительность лечения.</w:t>
      </w:r>
    </w:p>
    <w:p w:rsidR="001A6743" w:rsidRPr="00157A48" w:rsidRDefault="001A6743" w:rsidP="001A6743">
      <w:pPr>
        <w:pStyle w:val="11"/>
        <w:ind w:firstLine="580"/>
        <w:jc w:val="both"/>
      </w:pPr>
      <w:r w:rsidRPr="00157A48">
        <w:t>Оплата первого этапа медицинской реабилитации осуществляется с использованием коэффициента сложности лечения пациентов.</w:t>
      </w:r>
    </w:p>
    <w:p w:rsidR="001A6743" w:rsidRPr="00157A48" w:rsidRDefault="001A6743" w:rsidP="001A6743">
      <w:pPr>
        <w:pStyle w:val="11"/>
        <w:ind w:firstLine="720"/>
        <w:jc w:val="both"/>
      </w:pPr>
      <w:proofErr w:type="gramStart"/>
      <w:r w:rsidRPr="00157A48">
        <w:t xml:space="preserve">Данный коэффициент предусматривает оплату реабилитационных мероприятий при проведении реабилитационных мероприятий при нахождении пациента на реанимационной койке и/или койке интенсивной терапии, начавшихся не позднее 48 часов от поступления в отделение </w:t>
      </w:r>
      <w:r w:rsidRPr="00157A48">
        <w:lastRenderedPageBreak/>
        <w:t>реанимации или на койку интенсивной терапии с общей длительностью реабилитационных мероприятий не менее 5-ти суток, включая период после перевода на профильные койки по окончании реанимационных мероприятий, при обязательной продолжительности реабилитационных</w:t>
      </w:r>
      <w:proofErr w:type="gramEnd"/>
      <w:r w:rsidRPr="00157A48">
        <w:t xml:space="preserve"> мероприятий не менее одного часа в сутки (при условии организации отделения ранней медицинской реабилитации на не менее чем 12 коек отделения, оказывающего медицинскую помощь по профилю «анестезиология и реанимация», и его укомплектования в соответствии с порядком оказания медицинской помощи по медицинской реабилитации).</w:t>
      </w:r>
    </w:p>
    <w:p w:rsidR="001A6743" w:rsidRPr="00157A48" w:rsidRDefault="001A6743" w:rsidP="001A6743">
      <w:pPr>
        <w:pStyle w:val="11"/>
        <w:ind w:firstLine="720"/>
        <w:jc w:val="both"/>
      </w:pPr>
      <w:r w:rsidRPr="00157A48">
        <w:t>КСЛП «Проведение 1 этапа медицинской реабилитации пациентов» применяется один раз к случаю лечения, в том числе в случае, если оплата случая лечения осуществляется по двум КСГ.</w:t>
      </w:r>
    </w:p>
    <w:p w:rsidR="001A6743" w:rsidRPr="00157A48" w:rsidRDefault="001A6743" w:rsidP="001A6743">
      <w:pPr>
        <w:pStyle w:val="11"/>
        <w:ind w:firstLine="720"/>
        <w:jc w:val="both"/>
      </w:pPr>
      <w:proofErr w:type="gramStart"/>
      <w:r w:rsidRPr="00157A48">
        <w:t>В рамках реализации территориальных программ обязательного медицинского страхования оплата случаев медицинской реабилитации детей в медицинских организациях, которые в соответствии с Порядком организации медицинской реабилитации детей, утвержденным приказом Министерства здравоохранения Российской Федерации от 23.10.2019 № 878н, отнесены к медицинским организациям четвертой группы (федеральные центры медицинской реабилитации для детей и федеральные медицинские организации, оказывающие специализированную, в том числе высокотехнологичную, медицинскую помощь детям, имеющие</w:t>
      </w:r>
      <w:proofErr w:type="gramEnd"/>
      <w:r w:rsidRPr="00157A48">
        <w:t xml:space="preserve"> </w:t>
      </w:r>
      <w:proofErr w:type="gramStart"/>
      <w:r w:rsidRPr="00157A48">
        <w:t xml:space="preserve">в своей структуре отделение (центр) медицинской реабилитации для детей, осуществляющее медицинскую реабилитацию в стационарных условиях и (или) в условиях дневного стационара), с использованием КСГ st37.027- st37.029 и </w:t>
      </w:r>
      <w:proofErr w:type="spellStart"/>
      <w:r w:rsidRPr="00157A48">
        <w:rPr>
          <w:lang w:val="en-US" w:bidi="en-US"/>
        </w:rPr>
        <w:t>ds</w:t>
      </w:r>
      <w:proofErr w:type="spellEnd"/>
      <w:r w:rsidRPr="00157A48">
        <w:rPr>
          <w:lang w:bidi="en-US"/>
        </w:rPr>
        <w:t>37.017-</w:t>
      </w:r>
      <w:proofErr w:type="spellStart"/>
      <w:r w:rsidRPr="00157A48">
        <w:rPr>
          <w:lang w:val="en-US" w:bidi="en-US"/>
        </w:rPr>
        <w:t>ds</w:t>
      </w:r>
      <w:proofErr w:type="spellEnd"/>
      <w:r w:rsidRPr="00157A48">
        <w:rPr>
          <w:lang w:bidi="en-US"/>
        </w:rPr>
        <w:t xml:space="preserve">37.019 </w:t>
      </w:r>
      <w:r w:rsidRPr="00157A48">
        <w:t>осуществляется в следующие порядке.</w:t>
      </w:r>
      <w:proofErr w:type="gramEnd"/>
    </w:p>
    <w:p w:rsidR="001A6743" w:rsidRPr="00157A48" w:rsidRDefault="001A6743" w:rsidP="001A6743">
      <w:pPr>
        <w:pStyle w:val="11"/>
        <w:ind w:firstLine="720"/>
        <w:jc w:val="both"/>
      </w:pPr>
      <w:r w:rsidRPr="00157A48">
        <w:t xml:space="preserve">Случай медицинской реабилитации детей, оплачиваемый в указанных медицинских организациях по КСГ </w:t>
      </w:r>
      <w:proofErr w:type="spellStart"/>
      <w:r w:rsidRPr="00157A48">
        <w:rPr>
          <w:lang w:val="en-US" w:bidi="en-US"/>
        </w:rPr>
        <w:t>st</w:t>
      </w:r>
      <w:proofErr w:type="spellEnd"/>
      <w:r w:rsidRPr="00157A48">
        <w:rPr>
          <w:lang w:bidi="en-US"/>
        </w:rPr>
        <w:t>37.027-</w:t>
      </w:r>
      <w:proofErr w:type="spellStart"/>
      <w:r w:rsidRPr="00157A48">
        <w:rPr>
          <w:lang w:val="en-US" w:bidi="en-US"/>
        </w:rPr>
        <w:t>st</w:t>
      </w:r>
      <w:proofErr w:type="spellEnd"/>
      <w:r w:rsidRPr="00157A48">
        <w:rPr>
          <w:lang w:bidi="en-US"/>
        </w:rPr>
        <w:t xml:space="preserve">37.029 </w:t>
      </w:r>
      <w:r w:rsidRPr="00157A48">
        <w:t xml:space="preserve">и </w:t>
      </w:r>
      <w:proofErr w:type="spellStart"/>
      <w:r w:rsidRPr="00157A48">
        <w:rPr>
          <w:lang w:val="en-US" w:bidi="en-US"/>
        </w:rPr>
        <w:t>ds</w:t>
      </w:r>
      <w:proofErr w:type="spellEnd"/>
      <w:r w:rsidRPr="00157A48">
        <w:rPr>
          <w:lang w:bidi="en-US"/>
        </w:rPr>
        <w:t>37.017-</w:t>
      </w:r>
      <w:proofErr w:type="spellStart"/>
      <w:r w:rsidRPr="00157A48">
        <w:rPr>
          <w:lang w:val="en-US" w:bidi="en-US"/>
        </w:rPr>
        <w:t>ds</w:t>
      </w:r>
      <w:proofErr w:type="spellEnd"/>
      <w:r w:rsidRPr="00157A48">
        <w:rPr>
          <w:lang w:bidi="en-US"/>
        </w:rPr>
        <w:t xml:space="preserve">37.019, </w:t>
      </w:r>
      <w:r w:rsidRPr="00157A48">
        <w:t>является:</w:t>
      </w:r>
    </w:p>
    <w:p w:rsidR="001A6743" w:rsidRPr="00157A48" w:rsidRDefault="001A6743" w:rsidP="001A6743">
      <w:pPr>
        <w:pStyle w:val="11"/>
        <w:numPr>
          <w:ilvl w:val="0"/>
          <w:numId w:val="10"/>
        </w:numPr>
        <w:tabs>
          <w:tab w:val="left" w:pos="922"/>
        </w:tabs>
        <w:ind w:firstLine="720"/>
        <w:jc w:val="both"/>
      </w:pPr>
      <w:proofErr w:type="gramStart"/>
      <w:r w:rsidRPr="00157A48">
        <w:t>законченным</w:t>
      </w:r>
      <w:proofErr w:type="gramEnd"/>
      <w:r w:rsidRPr="00157A48">
        <w:t xml:space="preserve"> при условии длительности случая лечения 18 дней и более;</w:t>
      </w:r>
    </w:p>
    <w:p w:rsidR="001A6743" w:rsidRPr="00157A48" w:rsidRDefault="001A6743" w:rsidP="001A6743">
      <w:pPr>
        <w:pStyle w:val="11"/>
        <w:numPr>
          <w:ilvl w:val="0"/>
          <w:numId w:val="10"/>
        </w:numPr>
        <w:tabs>
          <w:tab w:val="left" w:pos="922"/>
        </w:tabs>
        <w:ind w:firstLine="720"/>
        <w:jc w:val="both"/>
      </w:pPr>
      <w:proofErr w:type="gramStart"/>
      <w:r w:rsidRPr="00157A48">
        <w:t>прерванным</w:t>
      </w:r>
      <w:proofErr w:type="gramEnd"/>
      <w:r w:rsidRPr="00157A48">
        <w:t xml:space="preserve"> при условии длительности случая лечения от 12 до 17 дней включительно.</w:t>
      </w:r>
    </w:p>
    <w:p w:rsidR="001A6743" w:rsidRPr="00157A48" w:rsidRDefault="001A6743" w:rsidP="001A6743">
      <w:pPr>
        <w:pStyle w:val="11"/>
        <w:spacing w:after="320"/>
        <w:ind w:firstLine="580"/>
        <w:jc w:val="both"/>
        <w:rPr>
          <w:lang w:bidi="en-US"/>
        </w:rPr>
      </w:pPr>
      <w:r w:rsidRPr="00157A48">
        <w:t xml:space="preserve">Случай медицинской реабилитации детей в вышеуказанных медицинских организациях 4 группы длительностью 11 дней и менее подлежит оплате по иным КСГ по профилю «медицинская реабилитация» за исключением КСГ </w:t>
      </w:r>
      <w:proofErr w:type="spellStart"/>
      <w:r w:rsidRPr="00157A48">
        <w:rPr>
          <w:lang w:val="en-US" w:bidi="en-US"/>
        </w:rPr>
        <w:t>st</w:t>
      </w:r>
      <w:proofErr w:type="spellEnd"/>
      <w:r w:rsidRPr="00157A48">
        <w:rPr>
          <w:lang w:bidi="en-US"/>
        </w:rPr>
        <w:t>37.027-</w:t>
      </w:r>
      <w:proofErr w:type="spellStart"/>
      <w:r w:rsidRPr="00157A48">
        <w:rPr>
          <w:lang w:val="en-US" w:bidi="en-US"/>
        </w:rPr>
        <w:t>st</w:t>
      </w:r>
      <w:proofErr w:type="spellEnd"/>
      <w:r w:rsidRPr="00157A48">
        <w:rPr>
          <w:lang w:bidi="en-US"/>
        </w:rPr>
        <w:t xml:space="preserve">37.029 </w:t>
      </w:r>
      <w:r w:rsidRPr="00157A48">
        <w:t xml:space="preserve">и </w:t>
      </w:r>
      <w:proofErr w:type="spellStart"/>
      <w:r w:rsidRPr="00157A48">
        <w:rPr>
          <w:lang w:val="en-US" w:bidi="en-US"/>
        </w:rPr>
        <w:t>ds</w:t>
      </w:r>
      <w:proofErr w:type="spellEnd"/>
      <w:r w:rsidRPr="00157A48">
        <w:rPr>
          <w:lang w:bidi="en-US"/>
        </w:rPr>
        <w:t>37.017-</w:t>
      </w:r>
      <w:proofErr w:type="spellStart"/>
      <w:r w:rsidRPr="00157A48">
        <w:rPr>
          <w:lang w:val="en-US" w:bidi="en-US"/>
        </w:rPr>
        <w:t>ds</w:t>
      </w:r>
      <w:proofErr w:type="spellEnd"/>
      <w:r w:rsidRPr="00157A48">
        <w:rPr>
          <w:lang w:bidi="en-US"/>
        </w:rPr>
        <w:t>37.019.</w:t>
      </w:r>
    </w:p>
    <w:p w:rsidR="0040011D" w:rsidRPr="00157A48" w:rsidRDefault="0040011D" w:rsidP="0040011D">
      <w:pPr>
        <w:pStyle w:val="3"/>
        <w:jc w:val="center"/>
        <w:rPr>
          <w:rFonts w:ascii="Times New Roman" w:hAnsi="Times New Roman"/>
          <w:color w:val="000000" w:themeColor="text1"/>
          <w:sz w:val="28"/>
        </w:rPr>
      </w:pPr>
      <w:r w:rsidRPr="00157A48">
        <w:rPr>
          <w:rFonts w:ascii="Times New Roman" w:hAnsi="Times New Roman"/>
          <w:color w:val="000000" w:themeColor="text1"/>
          <w:sz w:val="28"/>
        </w:rPr>
        <w:t xml:space="preserve">Особенности формирования </w:t>
      </w:r>
      <w:proofErr w:type="gramStart"/>
      <w:r w:rsidRPr="00157A48">
        <w:rPr>
          <w:rFonts w:ascii="Times New Roman" w:hAnsi="Times New Roman"/>
          <w:color w:val="000000" w:themeColor="text1"/>
          <w:sz w:val="28"/>
        </w:rPr>
        <w:t>реабилитационных</w:t>
      </w:r>
      <w:proofErr w:type="gramEnd"/>
      <w:r w:rsidRPr="00157A48">
        <w:rPr>
          <w:rFonts w:ascii="Times New Roman" w:hAnsi="Times New Roman"/>
          <w:color w:val="000000" w:themeColor="text1"/>
          <w:sz w:val="28"/>
        </w:rPr>
        <w:t xml:space="preserve"> КСГ</w:t>
      </w:r>
    </w:p>
    <w:p w:rsidR="0040011D" w:rsidRPr="00157A48" w:rsidRDefault="0040011D" w:rsidP="0040011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157A48">
        <w:rPr>
          <w:rFonts w:ascii="Times New Roman" w:hAnsi="Times New Roman"/>
          <w:color w:val="000000" w:themeColor="text1"/>
          <w:sz w:val="28"/>
        </w:rPr>
        <w:t xml:space="preserve">Отнесение к КСГ st37.001-st37.031 и ds37.001-ds37.019, </w:t>
      </w:r>
      <w:proofErr w:type="gramStart"/>
      <w:r w:rsidRPr="00157A48">
        <w:rPr>
          <w:rFonts w:ascii="Times New Roman" w:hAnsi="Times New Roman"/>
          <w:color w:val="000000" w:themeColor="text1"/>
          <w:sz w:val="28"/>
        </w:rPr>
        <w:t>охватывающим</w:t>
      </w:r>
      <w:proofErr w:type="gramEnd"/>
      <w:r w:rsidRPr="00157A48">
        <w:rPr>
          <w:rFonts w:ascii="Times New Roman" w:hAnsi="Times New Roman"/>
          <w:color w:val="000000" w:themeColor="text1"/>
          <w:sz w:val="28"/>
        </w:rPr>
        <w:t xml:space="preserve"> случаи оказания реабилитационной помощи, производится по коду сложных и комплексных услуг Номенклатуры (раздел В) в большинстве случаев вне зависимости от диагноза. В КСГ, используемые для оплаты медицинской реабилитации пациентов с заболеваниями центральной нервной системы, дополнительно включен диагноз «Рассеянный склероз» (код МКБ-10 </w:t>
      </w:r>
      <w:r w:rsidRPr="00157A48">
        <w:rPr>
          <w:rFonts w:ascii="Times New Roman" w:hAnsi="Times New Roman"/>
          <w:color w:val="000000" w:themeColor="text1"/>
          <w:sz w:val="28"/>
          <w:lang w:val="en-US"/>
        </w:rPr>
        <w:t>G</w:t>
      </w:r>
      <w:r w:rsidRPr="00157A48">
        <w:rPr>
          <w:rFonts w:ascii="Times New Roman" w:hAnsi="Times New Roman"/>
          <w:color w:val="000000" w:themeColor="text1"/>
          <w:sz w:val="28"/>
        </w:rPr>
        <w:t>35).</w:t>
      </w:r>
    </w:p>
    <w:p w:rsidR="0040011D" w:rsidRPr="00157A48" w:rsidRDefault="0040011D" w:rsidP="0040011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157A48">
        <w:rPr>
          <w:rFonts w:ascii="Times New Roman" w:hAnsi="Times New Roman"/>
          <w:color w:val="000000" w:themeColor="text1"/>
          <w:sz w:val="28"/>
        </w:rPr>
        <w:lastRenderedPageBreak/>
        <w:t>Также для отнесения к группе КСГ учитывается иной классификационный критерий, в котором учтены следующие параметры:</w:t>
      </w:r>
    </w:p>
    <w:p w:rsidR="0040011D" w:rsidRPr="00157A48" w:rsidRDefault="0040011D" w:rsidP="0040011D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 w:rsidRPr="00157A48">
        <w:rPr>
          <w:rFonts w:ascii="Times New Roman" w:hAnsi="Times New Roman"/>
          <w:color w:val="000000" w:themeColor="text1"/>
          <w:sz w:val="28"/>
        </w:rPr>
        <w:t>шкала реабилитационной маршрутизации (ШРМ), установленной Порядком медицинской реабилитации взрослых;</w:t>
      </w:r>
    </w:p>
    <w:p w:rsidR="0040011D" w:rsidRPr="00157A48" w:rsidRDefault="0040011D" w:rsidP="0040011D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 w:rsidRPr="00157A48">
        <w:rPr>
          <w:rFonts w:ascii="Times New Roman" w:hAnsi="Times New Roman"/>
          <w:color w:val="000000" w:themeColor="text1"/>
          <w:sz w:val="28"/>
        </w:rPr>
        <w:t xml:space="preserve">уровень </w:t>
      </w:r>
      <w:proofErr w:type="spellStart"/>
      <w:r w:rsidRPr="00157A48">
        <w:rPr>
          <w:rFonts w:ascii="Times New Roman" w:hAnsi="Times New Roman"/>
          <w:color w:val="000000" w:themeColor="text1"/>
          <w:sz w:val="28"/>
        </w:rPr>
        <w:t>курации</w:t>
      </w:r>
      <w:proofErr w:type="spellEnd"/>
      <w:r w:rsidRPr="00157A48">
        <w:rPr>
          <w:rFonts w:ascii="Times New Roman" w:hAnsi="Times New Roman"/>
          <w:color w:val="000000" w:themeColor="text1"/>
          <w:sz w:val="28"/>
        </w:rPr>
        <w:t xml:space="preserve"> установленный порядком медицинской реабилитации для детей;</w:t>
      </w:r>
    </w:p>
    <w:p w:rsidR="0040011D" w:rsidRPr="00157A48" w:rsidRDefault="0040011D" w:rsidP="0040011D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 w:rsidRPr="00157A48">
        <w:rPr>
          <w:rFonts w:ascii="Times New Roman" w:hAnsi="Times New Roman"/>
          <w:color w:val="000000" w:themeColor="text1"/>
          <w:sz w:val="28"/>
        </w:rPr>
        <w:t>оптимальная длительность реабилитации в койко-днях (</w:t>
      </w:r>
      <w:proofErr w:type="spellStart"/>
      <w:r w:rsidRPr="00157A48">
        <w:rPr>
          <w:rFonts w:ascii="Times New Roman" w:hAnsi="Times New Roman"/>
          <w:color w:val="000000" w:themeColor="text1"/>
          <w:sz w:val="28"/>
        </w:rPr>
        <w:t>пациенто-днях</w:t>
      </w:r>
      <w:proofErr w:type="spellEnd"/>
      <w:r w:rsidRPr="00157A48">
        <w:rPr>
          <w:rFonts w:ascii="Times New Roman" w:hAnsi="Times New Roman"/>
          <w:color w:val="000000" w:themeColor="text1"/>
          <w:sz w:val="28"/>
        </w:rPr>
        <w:t>);</w:t>
      </w:r>
    </w:p>
    <w:p w:rsidR="0040011D" w:rsidRPr="00157A48" w:rsidRDefault="0040011D" w:rsidP="0040011D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 w:rsidRPr="00157A48">
        <w:rPr>
          <w:rFonts w:ascii="Times New Roman" w:hAnsi="Times New Roman"/>
          <w:color w:val="000000" w:themeColor="text1"/>
          <w:sz w:val="28"/>
        </w:rPr>
        <w:t xml:space="preserve">факт проведения медицинской реабилитации после перенесенной </w:t>
      </w:r>
      <w:proofErr w:type="spellStart"/>
      <w:r w:rsidRPr="00157A48">
        <w:rPr>
          <w:rFonts w:ascii="Times New Roman" w:hAnsi="Times New Roman"/>
          <w:color w:val="000000" w:themeColor="text1"/>
          <w:sz w:val="28"/>
        </w:rPr>
        <w:t>коронавирусной</w:t>
      </w:r>
      <w:proofErr w:type="spellEnd"/>
      <w:r w:rsidRPr="00157A48">
        <w:rPr>
          <w:rFonts w:ascii="Times New Roman" w:hAnsi="Times New Roman"/>
          <w:color w:val="000000" w:themeColor="text1"/>
          <w:sz w:val="28"/>
        </w:rPr>
        <w:t xml:space="preserve"> инфекции COVID-19;</w:t>
      </w:r>
    </w:p>
    <w:p w:rsidR="0040011D" w:rsidRPr="00157A48" w:rsidRDefault="0040011D" w:rsidP="0040011D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 w:rsidRPr="00157A48">
        <w:rPr>
          <w:rFonts w:ascii="Times New Roman" w:hAnsi="Times New Roman"/>
          <w:color w:val="000000" w:themeColor="text1"/>
          <w:sz w:val="28"/>
        </w:rPr>
        <w:t>факт назначения ботулинического токсина;</w:t>
      </w:r>
    </w:p>
    <w:p w:rsidR="0040011D" w:rsidRPr="00157A48" w:rsidRDefault="0040011D" w:rsidP="0040011D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 w:rsidRPr="00157A48">
        <w:rPr>
          <w:rFonts w:ascii="Times New Roman" w:hAnsi="Times New Roman"/>
          <w:color w:val="000000" w:themeColor="text1"/>
          <w:sz w:val="28"/>
        </w:rPr>
        <w:t>факт применения роботизированных систем;</w:t>
      </w:r>
    </w:p>
    <w:p w:rsidR="0040011D" w:rsidRPr="00157A48" w:rsidRDefault="0040011D" w:rsidP="0040011D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 w:rsidRPr="00157A48">
        <w:rPr>
          <w:rFonts w:ascii="Times New Roman" w:hAnsi="Times New Roman"/>
          <w:color w:val="000000" w:themeColor="text1"/>
          <w:sz w:val="28"/>
        </w:rPr>
        <w:t>факт сочетания (выполнения) 2-х и более медицинских услуг.</w:t>
      </w:r>
    </w:p>
    <w:p w:rsidR="0040011D" w:rsidRPr="00157A48" w:rsidRDefault="0040011D" w:rsidP="0040011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157A48">
        <w:rPr>
          <w:rFonts w:ascii="Times New Roman" w:hAnsi="Times New Roman"/>
          <w:color w:val="000000" w:themeColor="text1"/>
          <w:sz w:val="28"/>
        </w:rPr>
        <w:t>Перечень иных классификационных критериев представлен с расшифровкой в таблице.</w:t>
      </w:r>
    </w:p>
    <w:p w:rsidR="0040011D" w:rsidRPr="00157A48" w:rsidRDefault="0040011D" w:rsidP="0040011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</w:p>
    <w:tbl>
      <w:tblPr>
        <w:tblStyle w:val="15"/>
        <w:tblW w:w="0" w:type="auto"/>
        <w:tblLook w:val="04A0"/>
      </w:tblPr>
      <w:tblGrid>
        <w:gridCol w:w="1603"/>
        <w:gridCol w:w="7791"/>
      </w:tblGrid>
      <w:tr w:rsidR="0040011D" w:rsidRPr="00157A48" w:rsidTr="00C05A1F">
        <w:trPr>
          <w:trHeight w:val="599"/>
          <w:tblHeader/>
        </w:trPr>
        <w:tc>
          <w:tcPr>
            <w:tcW w:w="1555" w:type="dxa"/>
            <w:noWrap/>
            <w:vAlign w:val="center"/>
          </w:tcPr>
          <w:p w:rsidR="0040011D" w:rsidRPr="00157A48" w:rsidRDefault="0040011D" w:rsidP="00C05A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57A4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Код ДКК</w:t>
            </w:r>
          </w:p>
        </w:tc>
        <w:tc>
          <w:tcPr>
            <w:tcW w:w="7791" w:type="dxa"/>
            <w:noWrap/>
            <w:vAlign w:val="center"/>
          </w:tcPr>
          <w:p w:rsidR="0040011D" w:rsidRPr="00157A48" w:rsidRDefault="0040011D" w:rsidP="00C05A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57A4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Наименование ДКК</w:t>
            </w:r>
          </w:p>
        </w:tc>
      </w:tr>
      <w:tr w:rsidR="0040011D" w:rsidRPr="00157A48" w:rsidTr="00C05A1F">
        <w:trPr>
          <w:trHeight w:val="300"/>
        </w:trPr>
        <w:tc>
          <w:tcPr>
            <w:tcW w:w="1555" w:type="dxa"/>
            <w:noWrap/>
            <w:hideMark/>
          </w:tcPr>
          <w:p w:rsidR="0040011D" w:rsidRPr="00157A48" w:rsidRDefault="0040011D" w:rsidP="00C05A1F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rb2</w:t>
            </w:r>
          </w:p>
        </w:tc>
        <w:tc>
          <w:tcPr>
            <w:tcW w:w="7791" w:type="dxa"/>
            <w:noWrap/>
            <w:hideMark/>
          </w:tcPr>
          <w:p w:rsidR="0040011D" w:rsidRPr="00157A48" w:rsidRDefault="0040011D" w:rsidP="00C05A1F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 балла по шкале реабилитационной маршрутизации (ШРМ)</w:t>
            </w:r>
          </w:p>
        </w:tc>
      </w:tr>
      <w:tr w:rsidR="0040011D" w:rsidRPr="00157A48" w:rsidTr="00C05A1F">
        <w:trPr>
          <w:trHeight w:val="300"/>
        </w:trPr>
        <w:tc>
          <w:tcPr>
            <w:tcW w:w="1555" w:type="dxa"/>
            <w:noWrap/>
            <w:hideMark/>
          </w:tcPr>
          <w:p w:rsidR="0040011D" w:rsidRPr="00157A48" w:rsidRDefault="0040011D" w:rsidP="00C05A1F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rb2cov</w:t>
            </w:r>
          </w:p>
        </w:tc>
        <w:tc>
          <w:tcPr>
            <w:tcW w:w="7791" w:type="dxa"/>
            <w:noWrap/>
            <w:hideMark/>
          </w:tcPr>
          <w:p w:rsidR="0040011D" w:rsidRPr="00157A48" w:rsidRDefault="0040011D" w:rsidP="00C05A1F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Медицинская реабилитация после перенесенной </w:t>
            </w:r>
            <w:proofErr w:type="spellStart"/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коронавирусной</w:t>
            </w:r>
            <w:proofErr w:type="spellEnd"/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инфекции COVID-19, 2 балла по шкале реабилитационной маршрутизации (ШРМ)</w:t>
            </w:r>
          </w:p>
        </w:tc>
      </w:tr>
      <w:tr w:rsidR="0040011D" w:rsidRPr="00157A48" w:rsidTr="00C05A1F">
        <w:trPr>
          <w:trHeight w:val="300"/>
        </w:trPr>
        <w:tc>
          <w:tcPr>
            <w:tcW w:w="1555" w:type="dxa"/>
            <w:noWrap/>
            <w:hideMark/>
          </w:tcPr>
          <w:p w:rsidR="0040011D" w:rsidRPr="00157A48" w:rsidRDefault="0040011D" w:rsidP="00C05A1F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rb3</w:t>
            </w:r>
          </w:p>
        </w:tc>
        <w:tc>
          <w:tcPr>
            <w:tcW w:w="7791" w:type="dxa"/>
            <w:noWrap/>
            <w:hideMark/>
          </w:tcPr>
          <w:p w:rsidR="0040011D" w:rsidRPr="00157A48" w:rsidRDefault="0040011D" w:rsidP="00C05A1F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балла по шкале реабилитационной маршрутизации (ШРМ)</w:t>
            </w:r>
          </w:p>
        </w:tc>
      </w:tr>
      <w:tr w:rsidR="0040011D" w:rsidRPr="00157A48" w:rsidTr="00C05A1F">
        <w:trPr>
          <w:trHeight w:val="300"/>
        </w:trPr>
        <w:tc>
          <w:tcPr>
            <w:tcW w:w="1555" w:type="dxa"/>
            <w:noWrap/>
            <w:hideMark/>
          </w:tcPr>
          <w:p w:rsidR="0040011D" w:rsidRPr="00157A48" w:rsidRDefault="0040011D" w:rsidP="00C05A1F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rb3cov</w:t>
            </w:r>
          </w:p>
        </w:tc>
        <w:tc>
          <w:tcPr>
            <w:tcW w:w="7791" w:type="dxa"/>
            <w:noWrap/>
            <w:hideMark/>
          </w:tcPr>
          <w:p w:rsidR="0040011D" w:rsidRPr="00157A48" w:rsidRDefault="0040011D" w:rsidP="00C05A1F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Медицинская реабилитация после перенесенной </w:t>
            </w:r>
            <w:proofErr w:type="spellStart"/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коронавирусной</w:t>
            </w:r>
            <w:proofErr w:type="spellEnd"/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инфекции COVID-19, 3 балла по шкале реабилитационной маршрутизации (ШРМ)</w:t>
            </w:r>
          </w:p>
        </w:tc>
      </w:tr>
      <w:tr w:rsidR="0040011D" w:rsidRPr="00157A48" w:rsidTr="00C05A1F">
        <w:trPr>
          <w:trHeight w:val="300"/>
        </w:trPr>
        <w:tc>
          <w:tcPr>
            <w:tcW w:w="1555" w:type="dxa"/>
            <w:noWrap/>
            <w:hideMark/>
          </w:tcPr>
          <w:p w:rsidR="0040011D" w:rsidRPr="00157A48" w:rsidRDefault="0040011D" w:rsidP="00C05A1F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rb4</w:t>
            </w:r>
          </w:p>
        </w:tc>
        <w:tc>
          <w:tcPr>
            <w:tcW w:w="7791" w:type="dxa"/>
            <w:noWrap/>
            <w:hideMark/>
          </w:tcPr>
          <w:p w:rsidR="0040011D" w:rsidRPr="00157A48" w:rsidRDefault="0040011D" w:rsidP="00C05A1F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 балла по шкале реабилитационной маршрутизации (ШРМ)</w:t>
            </w:r>
          </w:p>
        </w:tc>
      </w:tr>
      <w:tr w:rsidR="0040011D" w:rsidRPr="00157A48" w:rsidTr="00C05A1F">
        <w:trPr>
          <w:trHeight w:val="300"/>
        </w:trPr>
        <w:tc>
          <w:tcPr>
            <w:tcW w:w="1555" w:type="dxa"/>
            <w:noWrap/>
            <w:hideMark/>
          </w:tcPr>
          <w:p w:rsidR="0040011D" w:rsidRPr="00157A48" w:rsidRDefault="0040011D" w:rsidP="00C05A1F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rb4cov</w:t>
            </w:r>
          </w:p>
        </w:tc>
        <w:tc>
          <w:tcPr>
            <w:tcW w:w="7791" w:type="dxa"/>
            <w:noWrap/>
            <w:hideMark/>
          </w:tcPr>
          <w:p w:rsidR="0040011D" w:rsidRPr="00157A48" w:rsidRDefault="0040011D" w:rsidP="00C05A1F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Медицинская реабилитация после перенесенной </w:t>
            </w:r>
            <w:proofErr w:type="spellStart"/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коронавирусной</w:t>
            </w:r>
            <w:proofErr w:type="spellEnd"/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инфекции COVID-19, 4 балла по шкале реабилитационной маршрутизации (ШРМ)</w:t>
            </w:r>
          </w:p>
        </w:tc>
      </w:tr>
      <w:tr w:rsidR="0040011D" w:rsidRPr="00157A48" w:rsidTr="00C05A1F">
        <w:trPr>
          <w:trHeight w:val="300"/>
        </w:trPr>
        <w:tc>
          <w:tcPr>
            <w:tcW w:w="1555" w:type="dxa"/>
            <w:noWrap/>
            <w:hideMark/>
          </w:tcPr>
          <w:p w:rsidR="0040011D" w:rsidRPr="00157A48" w:rsidRDefault="0040011D" w:rsidP="00C05A1F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rb4d12</w:t>
            </w:r>
          </w:p>
        </w:tc>
        <w:tc>
          <w:tcPr>
            <w:tcW w:w="7791" w:type="dxa"/>
            <w:noWrap/>
            <w:hideMark/>
          </w:tcPr>
          <w:p w:rsidR="0040011D" w:rsidRPr="00157A48" w:rsidRDefault="0040011D" w:rsidP="00C05A1F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 балла по шкале реабилитационной маршрутизации (ШРМ), не менее 12 дней</w:t>
            </w:r>
          </w:p>
        </w:tc>
      </w:tr>
      <w:tr w:rsidR="0040011D" w:rsidRPr="00157A48" w:rsidTr="00C05A1F">
        <w:trPr>
          <w:trHeight w:val="300"/>
        </w:trPr>
        <w:tc>
          <w:tcPr>
            <w:tcW w:w="1555" w:type="dxa"/>
            <w:noWrap/>
            <w:hideMark/>
          </w:tcPr>
          <w:p w:rsidR="0040011D" w:rsidRPr="00157A48" w:rsidRDefault="0040011D" w:rsidP="00C05A1F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rb4d14</w:t>
            </w:r>
          </w:p>
        </w:tc>
        <w:tc>
          <w:tcPr>
            <w:tcW w:w="7791" w:type="dxa"/>
            <w:noWrap/>
            <w:hideMark/>
          </w:tcPr>
          <w:p w:rsidR="0040011D" w:rsidRPr="00157A48" w:rsidRDefault="0040011D" w:rsidP="00C05A1F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 балла по шкале реабилитационной маршрутизации (ШРМ), не менее 14 дней</w:t>
            </w:r>
          </w:p>
        </w:tc>
      </w:tr>
      <w:tr w:rsidR="0040011D" w:rsidRPr="00157A48" w:rsidTr="00C05A1F">
        <w:trPr>
          <w:trHeight w:val="300"/>
        </w:trPr>
        <w:tc>
          <w:tcPr>
            <w:tcW w:w="1555" w:type="dxa"/>
            <w:noWrap/>
            <w:hideMark/>
          </w:tcPr>
          <w:p w:rsidR="0040011D" w:rsidRPr="00157A48" w:rsidRDefault="0040011D" w:rsidP="00C05A1F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rb5</w:t>
            </w:r>
          </w:p>
        </w:tc>
        <w:tc>
          <w:tcPr>
            <w:tcW w:w="7791" w:type="dxa"/>
            <w:noWrap/>
            <w:hideMark/>
          </w:tcPr>
          <w:p w:rsidR="0040011D" w:rsidRPr="00157A48" w:rsidRDefault="0040011D" w:rsidP="00C05A1F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 баллов по шкале реабилитационной маршрутизации (ШРМ)</w:t>
            </w:r>
          </w:p>
        </w:tc>
      </w:tr>
      <w:tr w:rsidR="0040011D" w:rsidRPr="00157A48" w:rsidTr="00C05A1F">
        <w:trPr>
          <w:trHeight w:val="300"/>
        </w:trPr>
        <w:tc>
          <w:tcPr>
            <w:tcW w:w="1555" w:type="dxa"/>
            <w:noWrap/>
            <w:hideMark/>
          </w:tcPr>
          <w:p w:rsidR="0040011D" w:rsidRPr="00157A48" w:rsidRDefault="0040011D" w:rsidP="00C05A1F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rb5cov</w:t>
            </w:r>
          </w:p>
        </w:tc>
        <w:tc>
          <w:tcPr>
            <w:tcW w:w="7791" w:type="dxa"/>
            <w:noWrap/>
            <w:hideMark/>
          </w:tcPr>
          <w:p w:rsidR="0040011D" w:rsidRPr="00157A48" w:rsidRDefault="0040011D" w:rsidP="00C05A1F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Медицинская реабилитация после перенесенной </w:t>
            </w:r>
            <w:proofErr w:type="spellStart"/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коронавирусной</w:t>
            </w:r>
            <w:proofErr w:type="spellEnd"/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инфекции COVID-19, 5 баллов по шкале реабилитационной маршрутизации (ШРМ)</w:t>
            </w:r>
          </w:p>
        </w:tc>
      </w:tr>
      <w:tr w:rsidR="0040011D" w:rsidRPr="00157A48" w:rsidTr="00C05A1F">
        <w:trPr>
          <w:trHeight w:val="300"/>
        </w:trPr>
        <w:tc>
          <w:tcPr>
            <w:tcW w:w="1555" w:type="dxa"/>
            <w:noWrap/>
            <w:hideMark/>
          </w:tcPr>
          <w:p w:rsidR="0040011D" w:rsidRPr="00157A48" w:rsidRDefault="0040011D" w:rsidP="00C05A1F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rb5d18</w:t>
            </w:r>
          </w:p>
        </w:tc>
        <w:tc>
          <w:tcPr>
            <w:tcW w:w="7791" w:type="dxa"/>
            <w:noWrap/>
            <w:hideMark/>
          </w:tcPr>
          <w:p w:rsidR="0040011D" w:rsidRPr="00157A48" w:rsidRDefault="0040011D" w:rsidP="00C05A1F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 баллов по шкале реабилитационной маршрутизации (ШРМ), не менее 18 дней</w:t>
            </w:r>
          </w:p>
        </w:tc>
      </w:tr>
      <w:tr w:rsidR="0040011D" w:rsidRPr="00157A48" w:rsidTr="00C05A1F">
        <w:trPr>
          <w:trHeight w:val="300"/>
        </w:trPr>
        <w:tc>
          <w:tcPr>
            <w:tcW w:w="1555" w:type="dxa"/>
            <w:noWrap/>
            <w:hideMark/>
          </w:tcPr>
          <w:p w:rsidR="0040011D" w:rsidRPr="00157A48" w:rsidRDefault="0040011D" w:rsidP="00C05A1F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rb5d20</w:t>
            </w:r>
          </w:p>
        </w:tc>
        <w:tc>
          <w:tcPr>
            <w:tcW w:w="7791" w:type="dxa"/>
            <w:noWrap/>
            <w:hideMark/>
          </w:tcPr>
          <w:p w:rsidR="0040011D" w:rsidRPr="00157A48" w:rsidRDefault="0040011D" w:rsidP="00C05A1F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 баллов по шкале реабилитационной маршрутизации (ШРМ), не менее 20 дней</w:t>
            </w:r>
          </w:p>
        </w:tc>
      </w:tr>
      <w:tr w:rsidR="0040011D" w:rsidRPr="00157A48" w:rsidTr="00C05A1F">
        <w:trPr>
          <w:trHeight w:val="300"/>
        </w:trPr>
        <w:tc>
          <w:tcPr>
            <w:tcW w:w="1555" w:type="dxa"/>
            <w:noWrap/>
            <w:hideMark/>
          </w:tcPr>
          <w:p w:rsidR="0040011D" w:rsidRPr="00157A48" w:rsidRDefault="0040011D" w:rsidP="00C05A1F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rb6</w:t>
            </w:r>
          </w:p>
        </w:tc>
        <w:tc>
          <w:tcPr>
            <w:tcW w:w="7791" w:type="dxa"/>
            <w:noWrap/>
            <w:hideMark/>
          </w:tcPr>
          <w:p w:rsidR="0040011D" w:rsidRPr="00157A48" w:rsidRDefault="0040011D" w:rsidP="00C05A1F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 баллов по шкале реабилитационной маршрутизации (ШРМ)</w:t>
            </w:r>
          </w:p>
        </w:tc>
      </w:tr>
      <w:tr w:rsidR="0040011D" w:rsidRPr="00157A48" w:rsidTr="00C05A1F">
        <w:trPr>
          <w:trHeight w:val="300"/>
        </w:trPr>
        <w:tc>
          <w:tcPr>
            <w:tcW w:w="1555" w:type="dxa"/>
            <w:noWrap/>
            <w:hideMark/>
          </w:tcPr>
          <w:p w:rsidR="0040011D" w:rsidRPr="00157A48" w:rsidRDefault="0040011D" w:rsidP="00C05A1F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rbb2</w:t>
            </w:r>
          </w:p>
        </w:tc>
        <w:tc>
          <w:tcPr>
            <w:tcW w:w="7791" w:type="dxa"/>
            <w:noWrap/>
            <w:hideMark/>
          </w:tcPr>
          <w:p w:rsidR="0040011D" w:rsidRPr="00157A48" w:rsidRDefault="0040011D" w:rsidP="00C05A1F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 балла по шкале реабилитационной маршрутизации (ШРМ), назначение ботулинического токсина</w:t>
            </w:r>
          </w:p>
        </w:tc>
      </w:tr>
      <w:tr w:rsidR="0040011D" w:rsidRPr="00157A48" w:rsidTr="00C05A1F">
        <w:trPr>
          <w:trHeight w:val="300"/>
        </w:trPr>
        <w:tc>
          <w:tcPr>
            <w:tcW w:w="1555" w:type="dxa"/>
            <w:noWrap/>
            <w:hideMark/>
          </w:tcPr>
          <w:p w:rsidR="0040011D" w:rsidRPr="00157A48" w:rsidRDefault="0040011D" w:rsidP="00C05A1F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rbb3</w:t>
            </w:r>
          </w:p>
        </w:tc>
        <w:tc>
          <w:tcPr>
            <w:tcW w:w="7791" w:type="dxa"/>
            <w:noWrap/>
            <w:hideMark/>
          </w:tcPr>
          <w:p w:rsidR="0040011D" w:rsidRPr="00157A48" w:rsidRDefault="0040011D" w:rsidP="00C05A1F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балла по шкале реабилитационной маршрутизации (ШРМ), назначение ботулинического токсина</w:t>
            </w:r>
          </w:p>
        </w:tc>
      </w:tr>
      <w:tr w:rsidR="0040011D" w:rsidRPr="00157A48" w:rsidTr="00C05A1F">
        <w:trPr>
          <w:trHeight w:val="300"/>
        </w:trPr>
        <w:tc>
          <w:tcPr>
            <w:tcW w:w="1555" w:type="dxa"/>
            <w:noWrap/>
            <w:hideMark/>
          </w:tcPr>
          <w:p w:rsidR="0040011D" w:rsidRPr="00157A48" w:rsidRDefault="0040011D" w:rsidP="00C05A1F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rbb4d14</w:t>
            </w:r>
          </w:p>
        </w:tc>
        <w:tc>
          <w:tcPr>
            <w:tcW w:w="7791" w:type="dxa"/>
            <w:noWrap/>
            <w:hideMark/>
          </w:tcPr>
          <w:p w:rsidR="0040011D" w:rsidRPr="00157A48" w:rsidRDefault="0040011D" w:rsidP="00C05A1F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 балла по шкале реабилитационной маршрутизации (ШРМ), назначение ботулинического токсина, не менее 14 дней</w:t>
            </w:r>
          </w:p>
        </w:tc>
      </w:tr>
      <w:tr w:rsidR="0040011D" w:rsidRPr="00157A48" w:rsidTr="00C05A1F">
        <w:trPr>
          <w:trHeight w:val="300"/>
        </w:trPr>
        <w:tc>
          <w:tcPr>
            <w:tcW w:w="1555" w:type="dxa"/>
            <w:noWrap/>
            <w:hideMark/>
          </w:tcPr>
          <w:p w:rsidR="0040011D" w:rsidRPr="00157A48" w:rsidRDefault="0040011D" w:rsidP="00C05A1F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rbb5d20</w:t>
            </w:r>
          </w:p>
        </w:tc>
        <w:tc>
          <w:tcPr>
            <w:tcW w:w="7791" w:type="dxa"/>
            <w:noWrap/>
            <w:hideMark/>
          </w:tcPr>
          <w:p w:rsidR="0040011D" w:rsidRPr="00157A48" w:rsidRDefault="0040011D" w:rsidP="00C05A1F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 баллов по шкале реабилитационной маршрутизации (ШРМ), назначение ботулинического токсина, не менее 20 дней</w:t>
            </w:r>
          </w:p>
        </w:tc>
      </w:tr>
      <w:tr w:rsidR="0040011D" w:rsidRPr="00157A48" w:rsidTr="00C05A1F">
        <w:trPr>
          <w:trHeight w:val="300"/>
        </w:trPr>
        <w:tc>
          <w:tcPr>
            <w:tcW w:w="1555" w:type="dxa"/>
            <w:noWrap/>
            <w:hideMark/>
          </w:tcPr>
          <w:p w:rsidR="0040011D" w:rsidRPr="00157A48" w:rsidRDefault="0040011D" w:rsidP="00C05A1F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rbbp4</w:t>
            </w:r>
          </w:p>
        </w:tc>
        <w:tc>
          <w:tcPr>
            <w:tcW w:w="7791" w:type="dxa"/>
            <w:noWrap/>
            <w:hideMark/>
          </w:tcPr>
          <w:p w:rsidR="0040011D" w:rsidRPr="00157A48" w:rsidRDefault="0040011D" w:rsidP="00C05A1F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продолжительная медицинская реабилитация (30 дней), 4-балла по шкале реабилитационной маршрутизации (ШРМ), назначение ботулинического токсина</w:t>
            </w:r>
          </w:p>
        </w:tc>
      </w:tr>
      <w:tr w:rsidR="0040011D" w:rsidRPr="00157A48" w:rsidTr="00C05A1F">
        <w:trPr>
          <w:trHeight w:val="300"/>
        </w:trPr>
        <w:tc>
          <w:tcPr>
            <w:tcW w:w="1555" w:type="dxa"/>
            <w:noWrap/>
            <w:hideMark/>
          </w:tcPr>
          <w:p w:rsidR="0040011D" w:rsidRPr="00157A48" w:rsidRDefault="0040011D" w:rsidP="00C05A1F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rbbp5</w:t>
            </w:r>
          </w:p>
        </w:tc>
        <w:tc>
          <w:tcPr>
            <w:tcW w:w="7791" w:type="dxa"/>
            <w:noWrap/>
            <w:hideMark/>
          </w:tcPr>
          <w:p w:rsidR="0040011D" w:rsidRPr="00157A48" w:rsidRDefault="0040011D" w:rsidP="00C05A1F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продолжительная  медицинская реабилитация  (30 дней) , 5 баллов по шкале реабилитационной маршрутизации (ШРМ), назначение ботулинического токсина</w:t>
            </w:r>
          </w:p>
        </w:tc>
      </w:tr>
      <w:tr w:rsidR="0040011D" w:rsidRPr="00157A48" w:rsidTr="00C05A1F">
        <w:trPr>
          <w:trHeight w:val="300"/>
        </w:trPr>
        <w:tc>
          <w:tcPr>
            <w:tcW w:w="1555" w:type="dxa"/>
            <w:noWrap/>
            <w:hideMark/>
          </w:tcPr>
          <w:p w:rsidR="0040011D" w:rsidRPr="00157A48" w:rsidRDefault="0040011D" w:rsidP="00C05A1F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rbbprob4</w:t>
            </w:r>
          </w:p>
        </w:tc>
        <w:tc>
          <w:tcPr>
            <w:tcW w:w="7791" w:type="dxa"/>
            <w:noWrap/>
            <w:hideMark/>
          </w:tcPr>
          <w:p w:rsidR="0040011D" w:rsidRPr="00157A48" w:rsidRDefault="0040011D" w:rsidP="00C05A1F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продолжительная медицинская реабилитация (30 дней), 4-балла по шкале реабилитационной маршрутизации (ШРМ) с применением роботизированных систем и назначение ботулинического токсина</w:t>
            </w:r>
          </w:p>
        </w:tc>
      </w:tr>
      <w:tr w:rsidR="0040011D" w:rsidRPr="00157A48" w:rsidTr="00C05A1F">
        <w:trPr>
          <w:trHeight w:val="300"/>
        </w:trPr>
        <w:tc>
          <w:tcPr>
            <w:tcW w:w="1555" w:type="dxa"/>
            <w:noWrap/>
            <w:hideMark/>
          </w:tcPr>
          <w:p w:rsidR="0040011D" w:rsidRPr="00157A48" w:rsidRDefault="0040011D" w:rsidP="00C05A1F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rbbprob5</w:t>
            </w:r>
          </w:p>
        </w:tc>
        <w:tc>
          <w:tcPr>
            <w:tcW w:w="7791" w:type="dxa"/>
            <w:noWrap/>
            <w:hideMark/>
          </w:tcPr>
          <w:p w:rsidR="0040011D" w:rsidRPr="00157A48" w:rsidRDefault="0040011D" w:rsidP="00C05A1F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продолжительная  медицинская реабилитация  (30 дней) , 5 баллов по шкале реабилитационной маршрутизации (ШРМ) с применением роботизированных систем и назначение ботулинического токсина</w:t>
            </w:r>
          </w:p>
        </w:tc>
      </w:tr>
      <w:tr w:rsidR="0040011D" w:rsidRPr="00157A48" w:rsidTr="00C05A1F">
        <w:trPr>
          <w:trHeight w:val="300"/>
        </w:trPr>
        <w:tc>
          <w:tcPr>
            <w:tcW w:w="1555" w:type="dxa"/>
            <w:noWrap/>
            <w:hideMark/>
          </w:tcPr>
          <w:p w:rsidR="0040011D" w:rsidRPr="00157A48" w:rsidRDefault="0040011D" w:rsidP="00C05A1F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rbbrob4d14</w:t>
            </w:r>
          </w:p>
        </w:tc>
        <w:tc>
          <w:tcPr>
            <w:tcW w:w="7791" w:type="dxa"/>
            <w:noWrap/>
            <w:hideMark/>
          </w:tcPr>
          <w:p w:rsidR="0040011D" w:rsidRPr="00157A48" w:rsidRDefault="0040011D" w:rsidP="00C05A1F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 балла по шкале реабилитационной маршрутизации (ШРМ) с применением роботизированных систем и назначение ботулинического токсина, не менее 14 дней</w:t>
            </w:r>
          </w:p>
        </w:tc>
      </w:tr>
      <w:tr w:rsidR="0040011D" w:rsidRPr="00157A48" w:rsidTr="00C05A1F">
        <w:trPr>
          <w:trHeight w:val="300"/>
        </w:trPr>
        <w:tc>
          <w:tcPr>
            <w:tcW w:w="1555" w:type="dxa"/>
            <w:noWrap/>
            <w:hideMark/>
          </w:tcPr>
          <w:p w:rsidR="0040011D" w:rsidRPr="00157A48" w:rsidRDefault="0040011D" w:rsidP="00C05A1F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rbbrob5d20</w:t>
            </w:r>
          </w:p>
        </w:tc>
        <w:tc>
          <w:tcPr>
            <w:tcW w:w="7791" w:type="dxa"/>
            <w:noWrap/>
            <w:hideMark/>
          </w:tcPr>
          <w:p w:rsidR="0040011D" w:rsidRPr="00157A48" w:rsidRDefault="0040011D" w:rsidP="00C05A1F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 баллов по шкале реабилитационной маршрутизации (ШРМ) с применением роботизированных систем и назначение ботулинического токсина, не менее 20 дней</w:t>
            </w:r>
          </w:p>
        </w:tc>
      </w:tr>
      <w:tr w:rsidR="0040011D" w:rsidRPr="00157A48" w:rsidTr="00C05A1F">
        <w:trPr>
          <w:trHeight w:val="300"/>
        </w:trPr>
        <w:tc>
          <w:tcPr>
            <w:tcW w:w="1555" w:type="dxa"/>
            <w:noWrap/>
            <w:hideMark/>
          </w:tcPr>
          <w:p w:rsidR="0040011D" w:rsidRPr="00157A48" w:rsidRDefault="0040011D" w:rsidP="00C05A1F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rbp4</w:t>
            </w:r>
          </w:p>
        </w:tc>
        <w:tc>
          <w:tcPr>
            <w:tcW w:w="7791" w:type="dxa"/>
            <w:noWrap/>
            <w:hideMark/>
          </w:tcPr>
          <w:p w:rsidR="0040011D" w:rsidRPr="00157A48" w:rsidRDefault="0040011D" w:rsidP="00C05A1F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продолжительная медицинская реабилитация (30 дней), 4-балла по шкале реабилитационной маршрутизации (ШРМ)</w:t>
            </w:r>
          </w:p>
        </w:tc>
      </w:tr>
      <w:tr w:rsidR="0040011D" w:rsidRPr="00157A48" w:rsidTr="00C05A1F">
        <w:trPr>
          <w:trHeight w:val="300"/>
        </w:trPr>
        <w:tc>
          <w:tcPr>
            <w:tcW w:w="1555" w:type="dxa"/>
            <w:noWrap/>
            <w:hideMark/>
          </w:tcPr>
          <w:p w:rsidR="0040011D" w:rsidRPr="00157A48" w:rsidRDefault="0040011D" w:rsidP="00C05A1F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rbp5</w:t>
            </w:r>
          </w:p>
        </w:tc>
        <w:tc>
          <w:tcPr>
            <w:tcW w:w="7791" w:type="dxa"/>
            <w:noWrap/>
            <w:hideMark/>
          </w:tcPr>
          <w:p w:rsidR="0040011D" w:rsidRPr="00157A48" w:rsidRDefault="0040011D" w:rsidP="00C05A1F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продолжительная  медицинская реабилитация  (30 дней) , 5 баллов по шкале реабилитационной маршрутизации (ШРМ)</w:t>
            </w:r>
          </w:p>
        </w:tc>
      </w:tr>
      <w:tr w:rsidR="0040011D" w:rsidRPr="00157A48" w:rsidTr="00C05A1F">
        <w:trPr>
          <w:trHeight w:val="300"/>
        </w:trPr>
        <w:tc>
          <w:tcPr>
            <w:tcW w:w="1555" w:type="dxa"/>
            <w:noWrap/>
            <w:hideMark/>
          </w:tcPr>
          <w:p w:rsidR="0040011D" w:rsidRPr="00157A48" w:rsidRDefault="0040011D" w:rsidP="00C05A1F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rbprob4</w:t>
            </w:r>
          </w:p>
        </w:tc>
        <w:tc>
          <w:tcPr>
            <w:tcW w:w="7791" w:type="dxa"/>
            <w:noWrap/>
            <w:hideMark/>
          </w:tcPr>
          <w:p w:rsidR="0040011D" w:rsidRPr="00157A48" w:rsidRDefault="0040011D" w:rsidP="00C05A1F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продолжительная медицинская реабилитация (30 дней), 4-балла по шкале реабилитационной маршрутизации (ШРМ) с применением роботизированных систем</w:t>
            </w:r>
          </w:p>
        </w:tc>
      </w:tr>
      <w:tr w:rsidR="0040011D" w:rsidRPr="00157A48" w:rsidTr="00C05A1F">
        <w:trPr>
          <w:trHeight w:val="300"/>
        </w:trPr>
        <w:tc>
          <w:tcPr>
            <w:tcW w:w="1555" w:type="dxa"/>
            <w:noWrap/>
            <w:hideMark/>
          </w:tcPr>
          <w:p w:rsidR="0040011D" w:rsidRPr="00157A48" w:rsidRDefault="0040011D" w:rsidP="00C05A1F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rbprob5</w:t>
            </w:r>
          </w:p>
        </w:tc>
        <w:tc>
          <w:tcPr>
            <w:tcW w:w="7791" w:type="dxa"/>
            <w:noWrap/>
            <w:hideMark/>
          </w:tcPr>
          <w:p w:rsidR="0040011D" w:rsidRPr="00157A48" w:rsidRDefault="0040011D" w:rsidP="00C05A1F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продолжительная  медицинская реабилитация  (30 дней) , 5 баллов по шкале реабилитационной маршрутизации (ШРМ) с применением роботизированных систем</w:t>
            </w:r>
          </w:p>
        </w:tc>
      </w:tr>
      <w:tr w:rsidR="0040011D" w:rsidRPr="00157A48" w:rsidTr="00C05A1F">
        <w:trPr>
          <w:trHeight w:val="300"/>
        </w:trPr>
        <w:tc>
          <w:tcPr>
            <w:tcW w:w="1555" w:type="dxa"/>
            <w:noWrap/>
            <w:hideMark/>
          </w:tcPr>
          <w:p w:rsidR="0040011D" w:rsidRPr="00157A48" w:rsidRDefault="0040011D" w:rsidP="00C05A1F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rbps5</w:t>
            </w:r>
          </w:p>
        </w:tc>
        <w:tc>
          <w:tcPr>
            <w:tcW w:w="7791" w:type="dxa"/>
            <w:noWrap/>
            <w:hideMark/>
          </w:tcPr>
          <w:p w:rsidR="0040011D" w:rsidRPr="00157A48" w:rsidRDefault="0040011D" w:rsidP="00C05A1F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продолжительная  медицинская реабилитация (сестринский уход) (30 дней), 5 баллов по шкале реабилитационной маршрутизации (ШРМ)</w:t>
            </w:r>
          </w:p>
        </w:tc>
      </w:tr>
      <w:tr w:rsidR="0040011D" w:rsidRPr="00157A48" w:rsidTr="00C05A1F">
        <w:trPr>
          <w:trHeight w:val="300"/>
        </w:trPr>
        <w:tc>
          <w:tcPr>
            <w:tcW w:w="1555" w:type="dxa"/>
            <w:noWrap/>
            <w:hideMark/>
          </w:tcPr>
          <w:p w:rsidR="0040011D" w:rsidRPr="00157A48" w:rsidRDefault="0040011D" w:rsidP="00C05A1F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rbpt</w:t>
            </w:r>
            <w:proofErr w:type="spellEnd"/>
          </w:p>
        </w:tc>
        <w:tc>
          <w:tcPr>
            <w:tcW w:w="7791" w:type="dxa"/>
            <w:noWrap/>
            <w:hideMark/>
          </w:tcPr>
          <w:p w:rsidR="0040011D" w:rsidRPr="00157A48" w:rsidRDefault="0040011D" w:rsidP="00C05A1F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Посттрансплантационный</w:t>
            </w:r>
            <w:proofErr w:type="spellEnd"/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период для пациентов, перенесших трансплантацию гемопоэтических стволовых клеток крови и костного мозга (от 30 до 100 дней)</w:t>
            </w:r>
          </w:p>
        </w:tc>
      </w:tr>
      <w:tr w:rsidR="0040011D" w:rsidRPr="00157A48" w:rsidTr="00C05A1F">
        <w:trPr>
          <w:trHeight w:val="300"/>
        </w:trPr>
        <w:tc>
          <w:tcPr>
            <w:tcW w:w="1555" w:type="dxa"/>
            <w:noWrap/>
            <w:hideMark/>
          </w:tcPr>
          <w:p w:rsidR="0040011D" w:rsidRPr="00157A48" w:rsidRDefault="0040011D" w:rsidP="00C05A1F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rbrob4d12</w:t>
            </w:r>
          </w:p>
        </w:tc>
        <w:tc>
          <w:tcPr>
            <w:tcW w:w="7791" w:type="dxa"/>
            <w:noWrap/>
            <w:hideMark/>
          </w:tcPr>
          <w:p w:rsidR="0040011D" w:rsidRPr="00157A48" w:rsidRDefault="0040011D" w:rsidP="00C05A1F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 балла по шкале реабилитационной маршрутизации (ШРМ) с применением роботизированных систем, не менее 12 дней</w:t>
            </w:r>
          </w:p>
        </w:tc>
      </w:tr>
      <w:tr w:rsidR="0040011D" w:rsidRPr="00157A48" w:rsidTr="00C05A1F">
        <w:trPr>
          <w:trHeight w:val="300"/>
        </w:trPr>
        <w:tc>
          <w:tcPr>
            <w:tcW w:w="1555" w:type="dxa"/>
            <w:noWrap/>
            <w:hideMark/>
          </w:tcPr>
          <w:p w:rsidR="0040011D" w:rsidRPr="00157A48" w:rsidRDefault="0040011D" w:rsidP="00C05A1F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rbrob4d14</w:t>
            </w:r>
          </w:p>
        </w:tc>
        <w:tc>
          <w:tcPr>
            <w:tcW w:w="7791" w:type="dxa"/>
            <w:noWrap/>
            <w:hideMark/>
          </w:tcPr>
          <w:p w:rsidR="0040011D" w:rsidRPr="00157A48" w:rsidRDefault="0040011D" w:rsidP="00C05A1F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 балла по шкале реабилитационной маршрутизации (ШРМ) с применением роботизированных систем, не менее 14 дней</w:t>
            </w:r>
          </w:p>
        </w:tc>
      </w:tr>
      <w:tr w:rsidR="0040011D" w:rsidRPr="00157A48" w:rsidTr="00C05A1F">
        <w:trPr>
          <w:trHeight w:val="300"/>
        </w:trPr>
        <w:tc>
          <w:tcPr>
            <w:tcW w:w="1555" w:type="dxa"/>
            <w:noWrap/>
            <w:hideMark/>
          </w:tcPr>
          <w:p w:rsidR="0040011D" w:rsidRPr="00157A48" w:rsidRDefault="0040011D" w:rsidP="00C05A1F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rbrob5d18</w:t>
            </w:r>
          </w:p>
        </w:tc>
        <w:tc>
          <w:tcPr>
            <w:tcW w:w="7791" w:type="dxa"/>
            <w:noWrap/>
            <w:hideMark/>
          </w:tcPr>
          <w:p w:rsidR="0040011D" w:rsidRPr="00157A48" w:rsidRDefault="0040011D" w:rsidP="00C05A1F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 баллов по шкале реабилитационной маршрутизации (ШРМ) с применением роботизированных систем, не менее 18 дней</w:t>
            </w:r>
          </w:p>
        </w:tc>
      </w:tr>
      <w:tr w:rsidR="0040011D" w:rsidRPr="00157A48" w:rsidTr="00C05A1F">
        <w:trPr>
          <w:trHeight w:val="300"/>
        </w:trPr>
        <w:tc>
          <w:tcPr>
            <w:tcW w:w="1555" w:type="dxa"/>
            <w:noWrap/>
            <w:hideMark/>
          </w:tcPr>
          <w:p w:rsidR="0040011D" w:rsidRPr="00157A48" w:rsidRDefault="0040011D" w:rsidP="00C05A1F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rbrob5d20</w:t>
            </w:r>
          </w:p>
        </w:tc>
        <w:tc>
          <w:tcPr>
            <w:tcW w:w="7791" w:type="dxa"/>
            <w:noWrap/>
            <w:hideMark/>
          </w:tcPr>
          <w:p w:rsidR="0040011D" w:rsidRPr="00157A48" w:rsidRDefault="0040011D" w:rsidP="00C05A1F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 баллов по шкале реабилитационной маршрутизации (ШРМ) с применением роботизированных систем, не менее 20 дней</w:t>
            </w:r>
          </w:p>
        </w:tc>
      </w:tr>
      <w:tr w:rsidR="0040011D" w:rsidRPr="00157A48" w:rsidTr="00C05A1F">
        <w:trPr>
          <w:trHeight w:val="300"/>
        </w:trPr>
        <w:tc>
          <w:tcPr>
            <w:tcW w:w="1555" w:type="dxa"/>
            <w:noWrap/>
            <w:hideMark/>
          </w:tcPr>
          <w:p w:rsidR="0040011D" w:rsidRPr="00157A48" w:rsidRDefault="0040011D" w:rsidP="00C05A1F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57A48">
              <w:rPr>
                <w:rFonts w:ascii="Times New Roman" w:hAnsi="Times New Roman"/>
                <w:sz w:val="24"/>
                <w:szCs w:val="24"/>
              </w:rPr>
              <w:t>rbs</w:t>
            </w:r>
            <w:proofErr w:type="spellEnd"/>
          </w:p>
        </w:tc>
        <w:tc>
          <w:tcPr>
            <w:tcW w:w="7791" w:type="dxa"/>
            <w:noWrap/>
            <w:hideMark/>
          </w:tcPr>
          <w:p w:rsidR="0040011D" w:rsidRPr="00157A48" w:rsidRDefault="0040011D" w:rsidP="00C05A1F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157A48">
              <w:rPr>
                <w:rFonts w:ascii="Times New Roman" w:hAnsi="Times New Roman"/>
                <w:sz w:val="24"/>
                <w:szCs w:val="24"/>
              </w:rPr>
              <w:t>Обязательное сочетание 2-х медицинских услуг: B05.069.005 «Разработка индивидуальной программы дефектологической реабилитации», B05.069.006 «Разработка индивидуальной программы логопедической реабилитации»</w:t>
            </w:r>
          </w:p>
        </w:tc>
      </w:tr>
      <w:tr w:rsidR="0040011D" w:rsidRPr="00157A48" w:rsidTr="00C05A1F">
        <w:trPr>
          <w:trHeight w:val="300"/>
        </w:trPr>
        <w:tc>
          <w:tcPr>
            <w:tcW w:w="1555" w:type="dxa"/>
            <w:noWrap/>
            <w:hideMark/>
          </w:tcPr>
          <w:p w:rsidR="0040011D" w:rsidRPr="00157A48" w:rsidRDefault="0040011D" w:rsidP="00C05A1F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ykur1</w:t>
            </w:r>
          </w:p>
        </w:tc>
        <w:tc>
          <w:tcPr>
            <w:tcW w:w="7791" w:type="dxa"/>
            <w:noWrap/>
            <w:hideMark/>
          </w:tcPr>
          <w:p w:rsidR="0040011D" w:rsidRPr="00157A48" w:rsidRDefault="0040011D" w:rsidP="00C05A1F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Уровень </w:t>
            </w:r>
            <w:proofErr w:type="spellStart"/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курации</w:t>
            </w:r>
            <w:proofErr w:type="spellEnd"/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I</w:t>
            </w:r>
          </w:p>
        </w:tc>
      </w:tr>
      <w:tr w:rsidR="0040011D" w:rsidRPr="00157A48" w:rsidTr="00C05A1F">
        <w:trPr>
          <w:trHeight w:val="300"/>
        </w:trPr>
        <w:tc>
          <w:tcPr>
            <w:tcW w:w="1555" w:type="dxa"/>
            <w:noWrap/>
            <w:hideMark/>
          </w:tcPr>
          <w:p w:rsidR="0040011D" w:rsidRPr="00157A48" w:rsidRDefault="0040011D" w:rsidP="00C05A1F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ykur2</w:t>
            </w:r>
          </w:p>
        </w:tc>
        <w:tc>
          <w:tcPr>
            <w:tcW w:w="7791" w:type="dxa"/>
            <w:noWrap/>
            <w:hideMark/>
          </w:tcPr>
          <w:p w:rsidR="0040011D" w:rsidRPr="00157A48" w:rsidRDefault="0040011D" w:rsidP="00C05A1F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Уровень </w:t>
            </w:r>
            <w:proofErr w:type="spellStart"/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курации</w:t>
            </w:r>
            <w:proofErr w:type="spellEnd"/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II</w:t>
            </w:r>
          </w:p>
        </w:tc>
      </w:tr>
      <w:tr w:rsidR="0040011D" w:rsidRPr="00157A48" w:rsidTr="00C05A1F">
        <w:trPr>
          <w:trHeight w:val="300"/>
        </w:trPr>
        <w:tc>
          <w:tcPr>
            <w:tcW w:w="1555" w:type="dxa"/>
            <w:noWrap/>
            <w:hideMark/>
          </w:tcPr>
          <w:p w:rsidR="0040011D" w:rsidRPr="00157A48" w:rsidRDefault="0040011D" w:rsidP="00C05A1F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ykur3d12</w:t>
            </w:r>
          </w:p>
        </w:tc>
        <w:tc>
          <w:tcPr>
            <w:tcW w:w="7791" w:type="dxa"/>
            <w:noWrap/>
            <w:hideMark/>
          </w:tcPr>
          <w:p w:rsidR="0040011D" w:rsidRPr="00157A48" w:rsidRDefault="0040011D" w:rsidP="00C05A1F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Уровень </w:t>
            </w:r>
            <w:proofErr w:type="spellStart"/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курации</w:t>
            </w:r>
            <w:proofErr w:type="spellEnd"/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III, не менее 12 дней</w:t>
            </w:r>
          </w:p>
        </w:tc>
      </w:tr>
      <w:tr w:rsidR="0040011D" w:rsidRPr="00157A48" w:rsidTr="00C05A1F">
        <w:trPr>
          <w:trHeight w:val="300"/>
        </w:trPr>
        <w:tc>
          <w:tcPr>
            <w:tcW w:w="1555" w:type="dxa"/>
            <w:noWrap/>
            <w:hideMark/>
          </w:tcPr>
          <w:p w:rsidR="0040011D" w:rsidRPr="00157A48" w:rsidRDefault="0040011D" w:rsidP="00C05A1F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ykur4d18</w:t>
            </w:r>
          </w:p>
        </w:tc>
        <w:tc>
          <w:tcPr>
            <w:tcW w:w="7791" w:type="dxa"/>
            <w:noWrap/>
            <w:hideMark/>
          </w:tcPr>
          <w:p w:rsidR="0040011D" w:rsidRPr="00157A48" w:rsidRDefault="0040011D" w:rsidP="00C05A1F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Уровень </w:t>
            </w:r>
            <w:proofErr w:type="spellStart"/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курации</w:t>
            </w:r>
            <w:proofErr w:type="spellEnd"/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IV, не менее 18 дней</w:t>
            </w:r>
          </w:p>
        </w:tc>
      </w:tr>
      <w:tr w:rsidR="0040011D" w:rsidRPr="00157A48" w:rsidTr="00C05A1F">
        <w:trPr>
          <w:trHeight w:val="300"/>
        </w:trPr>
        <w:tc>
          <w:tcPr>
            <w:tcW w:w="1555" w:type="dxa"/>
            <w:noWrap/>
            <w:hideMark/>
          </w:tcPr>
          <w:p w:rsidR="0040011D" w:rsidRPr="00157A48" w:rsidRDefault="0040011D" w:rsidP="00C05A1F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ykur3</w:t>
            </w:r>
          </w:p>
        </w:tc>
        <w:tc>
          <w:tcPr>
            <w:tcW w:w="7791" w:type="dxa"/>
            <w:noWrap/>
            <w:hideMark/>
          </w:tcPr>
          <w:p w:rsidR="0040011D" w:rsidRPr="00157A48" w:rsidRDefault="0040011D" w:rsidP="00C05A1F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Уровень </w:t>
            </w:r>
            <w:proofErr w:type="spellStart"/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курации</w:t>
            </w:r>
            <w:proofErr w:type="spellEnd"/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III</w:t>
            </w:r>
          </w:p>
        </w:tc>
      </w:tr>
      <w:tr w:rsidR="0040011D" w:rsidRPr="00157A48" w:rsidTr="00C05A1F">
        <w:trPr>
          <w:trHeight w:val="300"/>
        </w:trPr>
        <w:tc>
          <w:tcPr>
            <w:tcW w:w="1555" w:type="dxa"/>
            <w:noWrap/>
            <w:hideMark/>
          </w:tcPr>
          <w:p w:rsidR="0040011D" w:rsidRPr="00157A48" w:rsidRDefault="0040011D" w:rsidP="00C05A1F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ykur4</w:t>
            </w:r>
          </w:p>
        </w:tc>
        <w:tc>
          <w:tcPr>
            <w:tcW w:w="7791" w:type="dxa"/>
            <w:noWrap/>
            <w:hideMark/>
          </w:tcPr>
          <w:p w:rsidR="0040011D" w:rsidRPr="00157A48" w:rsidRDefault="0040011D" w:rsidP="00C05A1F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Уровень </w:t>
            </w:r>
            <w:proofErr w:type="spellStart"/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курации</w:t>
            </w:r>
            <w:proofErr w:type="spellEnd"/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IV</w:t>
            </w:r>
          </w:p>
        </w:tc>
      </w:tr>
      <w:tr w:rsidR="0040011D" w:rsidRPr="00157A48" w:rsidTr="00C05A1F">
        <w:trPr>
          <w:trHeight w:val="300"/>
        </w:trPr>
        <w:tc>
          <w:tcPr>
            <w:tcW w:w="1555" w:type="dxa"/>
            <w:noWrap/>
          </w:tcPr>
          <w:p w:rsidR="0040011D" w:rsidRPr="00157A48" w:rsidRDefault="0040011D" w:rsidP="00C05A1F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rbtcs45d18</w:t>
            </w:r>
          </w:p>
        </w:tc>
        <w:tc>
          <w:tcPr>
            <w:tcW w:w="7791" w:type="dxa"/>
            <w:noWrap/>
          </w:tcPr>
          <w:p w:rsidR="0040011D" w:rsidRPr="00157A48" w:rsidRDefault="0040011D" w:rsidP="00C05A1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Транскраниальная</w:t>
            </w:r>
            <w:proofErr w:type="spellEnd"/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магнитная стимуляция ритмическая навигационная под контролем электромиографии (не менее 12 сеансов), в сочетании с тренировками с биологической обратной связью по </w:t>
            </w:r>
            <w:proofErr w:type="spellStart"/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подографическим</w:t>
            </w:r>
            <w:proofErr w:type="spellEnd"/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показателям, тренировками с биологической обратной связью по опорной реакции, коррекцией нарушения двигательной функции с использованием компьютерных технологий, высокоинтенсивной лазерной терапии и лечебной физкультурой с использованием тренажера у пациентов с размозжением и травматической ампутацией нижних конечностей, полученных при боевой</w:t>
            </w:r>
            <w:proofErr w:type="gramEnd"/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травме, после протезирования и имеющие навыки ходьбы на протезе, с оценкой функциональных рушений по шкале реабилитационной маршрутизации (ШРМ) 4-5 баллов (не менее 18 дней). Дополнительно к </w:t>
            </w:r>
            <w:proofErr w:type="spellStart"/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транскраниальной</w:t>
            </w:r>
            <w:proofErr w:type="spellEnd"/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магнитной стимуляции обязательное сочетание не менее 5 медицинских услуг:</w:t>
            </w:r>
          </w:p>
          <w:p w:rsidR="0040011D" w:rsidRPr="00157A48" w:rsidRDefault="0040011D" w:rsidP="00C05A1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A13.29.003 «Клинико-психологическая адаптация»;</w:t>
            </w:r>
          </w:p>
          <w:p w:rsidR="0040011D" w:rsidRPr="00157A48" w:rsidRDefault="0040011D" w:rsidP="00C05A1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A17.24.001 «</w:t>
            </w:r>
            <w:proofErr w:type="spellStart"/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Чрескожная</w:t>
            </w:r>
            <w:proofErr w:type="spellEnd"/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электронейростимуляция</w:t>
            </w:r>
            <w:proofErr w:type="spellEnd"/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при заболеваниях периферической нервной системы»;</w:t>
            </w:r>
          </w:p>
          <w:p w:rsidR="0040011D" w:rsidRPr="00157A48" w:rsidRDefault="0040011D" w:rsidP="00C05A1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A19.03.003.015 «Тренировка с биологической обратной связью по </w:t>
            </w:r>
            <w:proofErr w:type="spellStart"/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подографическим</w:t>
            </w:r>
            <w:proofErr w:type="spellEnd"/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показателям при переломе костей»;</w:t>
            </w:r>
          </w:p>
          <w:p w:rsidR="0040011D" w:rsidRPr="00157A48" w:rsidRDefault="0040011D" w:rsidP="00C05A1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A19.23.004 «Коррекция нарушения двигательной функции с использованием компьютерных технологий»;</w:t>
            </w:r>
          </w:p>
          <w:p w:rsidR="0040011D" w:rsidRPr="00157A48" w:rsidRDefault="0040011D" w:rsidP="00C05A1F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А19.30.011 «Тренировка с биологической обратной связью по опорной реакции»</w:t>
            </w:r>
          </w:p>
        </w:tc>
      </w:tr>
      <w:tr w:rsidR="0040011D" w:rsidRPr="00157A48" w:rsidTr="00C05A1F">
        <w:trPr>
          <w:trHeight w:val="300"/>
        </w:trPr>
        <w:tc>
          <w:tcPr>
            <w:tcW w:w="1555" w:type="dxa"/>
            <w:noWrap/>
          </w:tcPr>
          <w:p w:rsidR="0040011D" w:rsidRPr="00157A48" w:rsidRDefault="0040011D" w:rsidP="00C05A1F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rbbrobсst4d17</w:t>
            </w:r>
          </w:p>
        </w:tc>
        <w:tc>
          <w:tcPr>
            <w:tcW w:w="7791" w:type="dxa"/>
            <w:noWrap/>
          </w:tcPr>
          <w:p w:rsidR="0040011D" w:rsidRPr="00157A48" w:rsidRDefault="0040011D" w:rsidP="00C05A1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Комплексная медицинская реабилитация с использованием роботизированного программно-аппаратного комплекса, проведением </w:t>
            </w:r>
            <w:proofErr w:type="spellStart"/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чрезкожной</w:t>
            </w:r>
            <w:proofErr w:type="spellEnd"/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электростимуляции спинного мозга, </w:t>
            </w:r>
            <w:proofErr w:type="spellStart"/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внутридетрузорным</w:t>
            </w:r>
            <w:proofErr w:type="spellEnd"/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введением ботулинического токсина типа А-гемагглютинину комплекса для восстановления функции нижних мочевыводящих путей у пациентов с последствиями позвоночно-спинномозговой травмы с оценкой по шкале реабилитационной маршрутизации (ШРМ) 4 балла (не менее 17 дней). Обязательное выполнение медицинских услуг:</w:t>
            </w:r>
          </w:p>
          <w:p w:rsidR="0040011D" w:rsidRPr="00157A48" w:rsidRDefault="0040011D" w:rsidP="00C05A1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A03.28.001 «Цистоскопия (с введением </w:t>
            </w:r>
            <w:proofErr w:type="spellStart"/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ботулотоксина</w:t>
            </w:r>
            <w:proofErr w:type="spellEnd"/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)»;</w:t>
            </w:r>
          </w:p>
          <w:p w:rsidR="0040011D" w:rsidRPr="00157A48" w:rsidRDefault="0040011D" w:rsidP="00C05A1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A17.23.003 «</w:t>
            </w:r>
            <w:proofErr w:type="spellStart"/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Электронейростимуляция</w:t>
            </w:r>
            <w:proofErr w:type="spellEnd"/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спинного мозга (ЧЭСММ)»;</w:t>
            </w:r>
          </w:p>
          <w:p w:rsidR="0040011D" w:rsidRPr="00157A48" w:rsidRDefault="0040011D" w:rsidP="00C05A1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A19.03.001.003 «Роботизированная механотерапия при травме позвоночника»;</w:t>
            </w:r>
          </w:p>
          <w:p w:rsidR="0040011D" w:rsidRPr="00157A48" w:rsidRDefault="0040011D" w:rsidP="00C05A1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A17.24.011 «Электростимуляция двигательных нервов»;</w:t>
            </w:r>
          </w:p>
          <w:p w:rsidR="0040011D" w:rsidRPr="00157A48" w:rsidRDefault="0040011D" w:rsidP="00C05A1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A19.03.004.001 «Индивидуальное занятие лечебной физкультурой при травме позвоночника с поражением спинного мозга»;</w:t>
            </w:r>
          </w:p>
          <w:p w:rsidR="0040011D" w:rsidRPr="00157A48" w:rsidRDefault="0040011D" w:rsidP="00C05A1F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A19.30.012 «Упражнения лечебной физкультуры с использованием подвесных систем»</w:t>
            </w:r>
          </w:p>
        </w:tc>
      </w:tr>
      <w:tr w:rsidR="0040011D" w:rsidRPr="00157A48" w:rsidTr="00C05A1F">
        <w:trPr>
          <w:trHeight w:val="300"/>
        </w:trPr>
        <w:tc>
          <w:tcPr>
            <w:tcW w:w="1555" w:type="dxa"/>
            <w:noWrap/>
          </w:tcPr>
          <w:p w:rsidR="0040011D" w:rsidRPr="00157A48" w:rsidRDefault="0040011D" w:rsidP="00C05A1F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rbbrobсst5d17</w:t>
            </w:r>
          </w:p>
        </w:tc>
        <w:tc>
          <w:tcPr>
            <w:tcW w:w="7791" w:type="dxa"/>
            <w:noWrap/>
          </w:tcPr>
          <w:p w:rsidR="0040011D" w:rsidRPr="00157A48" w:rsidRDefault="0040011D" w:rsidP="00C05A1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Комплексная медицинская реабилитация с использованием роботизированного программно-аппаратного комплекса, проведением </w:t>
            </w:r>
            <w:proofErr w:type="spellStart"/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чрезкожной</w:t>
            </w:r>
            <w:proofErr w:type="spellEnd"/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электростимуляции спинного мозга, </w:t>
            </w:r>
            <w:proofErr w:type="spellStart"/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внутридетрузорным</w:t>
            </w:r>
            <w:proofErr w:type="spellEnd"/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введением ботулинического токсина типа А-гемагглютинину комплекса </w:t>
            </w:r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для восстановления функции нижних мочевыводящих путей у пациентов с последствиями позвоночно-спинномозговой травмы с оценкой по шкале реабилитационной маршрутизации (ШРМ) 5 баллов (не менее 17 дней). Обязательное выполнение медицинских услуг:</w:t>
            </w:r>
          </w:p>
          <w:p w:rsidR="0040011D" w:rsidRPr="00157A48" w:rsidRDefault="0040011D" w:rsidP="00C05A1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A03.28.001 «Цистоскопия (с введением </w:t>
            </w:r>
            <w:proofErr w:type="spellStart"/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ботулотоксина</w:t>
            </w:r>
            <w:proofErr w:type="spellEnd"/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)»;</w:t>
            </w:r>
          </w:p>
          <w:p w:rsidR="0040011D" w:rsidRPr="00157A48" w:rsidRDefault="0040011D" w:rsidP="00C05A1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A17.23.003 «</w:t>
            </w:r>
            <w:proofErr w:type="spellStart"/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Электронейростимуляция</w:t>
            </w:r>
            <w:proofErr w:type="spellEnd"/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спинного мозга (ЧЭСММ)»;</w:t>
            </w:r>
          </w:p>
          <w:p w:rsidR="0040011D" w:rsidRPr="00157A48" w:rsidRDefault="0040011D" w:rsidP="00C05A1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A19.03.001.003 «Роботизированная механотерапия при травме позвоночника»;</w:t>
            </w:r>
          </w:p>
          <w:p w:rsidR="0040011D" w:rsidRPr="00157A48" w:rsidRDefault="0040011D" w:rsidP="00C05A1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A17.24.011 «Электростимуляция двигательных нервов»;</w:t>
            </w:r>
          </w:p>
          <w:p w:rsidR="0040011D" w:rsidRPr="00157A48" w:rsidRDefault="0040011D" w:rsidP="00C05A1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A19.03.004.001 «Индивидуальное занятие лечебной физкультурой при травме позвоночника с поражением спинного мозга»;</w:t>
            </w:r>
          </w:p>
          <w:p w:rsidR="0040011D" w:rsidRPr="00157A48" w:rsidRDefault="0040011D" w:rsidP="00C05A1F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A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A19.30.012 «Упражнения лечебной физкультуры с использованием подвесных систем»</w:t>
            </w:r>
          </w:p>
        </w:tc>
      </w:tr>
    </w:tbl>
    <w:p w:rsidR="0040011D" w:rsidRPr="00157A48" w:rsidRDefault="0040011D" w:rsidP="0040011D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ascii="Times New Roman" w:hAnsi="Times New Roman"/>
          <w:color w:val="000000" w:themeColor="text1"/>
          <w:sz w:val="28"/>
        </w:rPr>
      </w:pPr>
    </w:p>
    <w:p w:rsidR="0040011D" w:rsidRPr="00157A48" w:rsidRDefault="0040011D" w:rsidP="0040011D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157A48">
        <w:rPr>
          <w:rFonts w:ascii="Times New Roman" w:hAnsi="Times New Roman"/>
          <w:color w:val="000000" w:themeColor="text1"/>
          <w:sz w:val="28"/>
        </w:rPr>
        <w:t xml:space="preserve">Состояние пациента по ШРМ оценивается при поступлении </w:t>
      </w:r>
      <w:r w:rsidRPr="00157A48">
        <w:rPr>
          <w:rFonts w:ascii="Times New Roman" w:hAnsi="Times New Roman"/>
          <w:color w:val="000000" w:themeColor="text1"/>
          <w:sz w:val="28"/>
        </w:rPr>
        <w:br/>
        <w:t>в круглосуточный стационар или дневной стационар по максимально выраженному признаку.</w:t>
      </w:r>
    </w:p>
    <w:p w:rsidR="0040011D" w:rsidRPr="00157A48" w:rsidRDefault="0040011D" w:rsidP="0040011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proofErr w:type="gramStart"/>
      <w:r w:rsidRPr="00157A48">
        <w:rPr>
          <w:rFonts w:ascii="Times New Roman" w:hAnsi="Times New Roman"/>
          <w:color w:val="000000" w:themeColor="text1"/>
          <w:sz w:val="28"/>
        </w:rPr>
        <w:t>При оценке 0–1 балла по ШРМ пациент не нуждается в медицинской реабилитации; при оценке 2 балла пациент получает медицинскую реабилитацию в условиях дневного стационара; при оценке 3 балла медицинская реабилитация оказывается пациенту в условиях дневного стационара или в стационарных условиях в зависимости от состояния пациента и в соответствии с маршрутизацией, установленной в Смоленской области;</w:t>
      </w:r>
      <w:proofErr w:type="gramEnd"/>
      <w:r w:rsidRPr="00157A48">
        <w:rPr>
          <w:rFonts w:ascii="Times New Roman" w:hAnsi="Times New Roman"/>
          <w:color w:val="000000" w:themeColor="text1"/>
          <w:sz w:val="28"/>
        </w:rPr>
        <w:t xml:space="preserve"> при оценке 4–6 баллов медицинская реабилитация осуществляется в стационарных условиях, а также в рамках выездной реабилитации в домашних условиях и консультаций в </w:t>
      </w:r>
      <w:proofErr w:type="spellStart"/>
      <w:r w:rsidRPr="00157A48">
        <w:rPr>
          <w:rFonts w:ascii="Times New Roman" w:hAnsi="Times New Roman"/>
          <w:color w:val="000000" w:themeColor="text1"/>
          <w:sz w:val="28"/>
        </w:rPr>
        <w:t>телемедицинском</w:t>
      </w:r>
      <w:proofErr w:type="spellEnd"/>
      <w:r w:rsidRPr="00157A48">
        <w:rPr>
          <w:rFonts w:ascii="Times New Roman" w:hAnsi="Times New Roman"/>
          <w:color w:val="000000" w:themeColor="text1"/>
          <w:sz w:val="28"/>
        </w:rPr>
        <w:t xml:space="preserve"> режиме.</w:t>
      </w:r>
    </w:p>
    <w:p w:rsidR="0040011D" w:rsidRPr="00157A48" w:rsidRDefault="0040011D" w:rsidP="0040011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b/>
          <w:color w:val="000000" w:themeColor="text1"/>
          <w:sz w:val="28"/>
        </w:rPr>
      </w:pPr>
    </w:p>
    <w:p w:rsidR="0040011D" w:rsidRPr="00157A48" w:rsidRDefault="0040011D" w:rsidP="0040011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b/>
          <w:color w:val="000000" w:themeColor="text1"/>
          <w:sz w:val="28"/>
        </w:rPr>
      </w:pPr>
      <w:r w:rsidRPr="00157A48">
        <w:rPr>
          <w:rFonts w:ascii="Times New Roman" w:hAnsi="Times New Roman"/>
          <w:b/>
          <w:color w:val="000000" w:themeColor="text1"/>
          <w:sz w:val="28"/>
        </w:rPr>
        <w:t xml:space="preserve">Медицинская реабилитация детей с нарушениями слуха без замены речевого процессора системы </w:t>
      </w:r>
      <w:proofErr w:type="spellStart"/>
      <w:r w:rsidRPr="00157A48">
        <w:rPr>
          <w:rFonts w:ascii="Times New Roman" w:hAnsi="Times New Roman"/>
          <w:b/>
          <w:color w:val="000000" w:themeColor="text1"/>
          <w:sz w:val="28"/>
        </w:rPr>
        <w:t>кохлеарной</w:t>
      </w:r>
      <w:proofErr w:type="spellEnd"/>
      <w:r w:rsidRPr="00157A48">
        <w:rPr>
          <w:rFonts w:ascii="Times New Roman" w:hAnsi="Times New Roman"/>
          <w:b/>
          <w:color w:val="000000" w:themeColor="text1"/>
          <w:sz w:val="28"/>
        </w:rPr>
        <w:t xml:space="preserve"> имплантации</w:t>
      </w:r>
    </w:p>
    <w:p w:rsidR="0040011D" w:rsidRPr="00157A48" w:rsidRDefault="0040011D" w:rsidP="0040011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</w:p>
    <w:p w:rsidR="0040011D" w:rsidRPr="00157A48" w:rsidRDefault="0040011D" w:rsidP="0040011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proofErr w:type="gramStart"/>
      <w:r w:rsidRPr="00157A48">
        <w:rPr>
          <w:rFonts w:ascii="Times New Roman" w:hAnsi="Times New Roman"/>
          <w:color w:val="000000" w:themeColor="text1"/>
          <w:sz w:val="28"/>
        </w:rPr>
        <w:t xml:space="preserve">Отнесение к КСГ «Медицинская реабилитация детей с нарушениями слуха без замены речевого процессора системы </w:t>
      </w:r>
      <w:proofErr w:type="spellStart"/>
      <w:r w:rsidRPr="00157A48">
        <w:rPr>
          <w:rFonts w:ascii="Times New Roman" w:hAnsi="Times New Roman"/>
          <w:color w:val="000000" w:themeColor="text1"/>
          <w:sz w:val="28"/>
        </w:rPr>
        <w:t>кохлеарной</w:t>
      </w:r>
      <w:proofErr w:type="spellEnd"/>
      <w:r w:rsidRPr="00157A48">
        <w:rPr>
          <w:rFonts w:ascii="Times New Roman" w:hAnsi="Times New Roman"/>
          <w:color w:val="000000" w:themeColor="text1"/>
          <w:sz w:val="28"/>
        </w:rPr>
        <w:t xml:space="preserve"> имплантации» (КСГ st37.015 и ds37.010) осуществляется по коду медицинской услуги B05.028.001 «Услуги по медицинской реабилитации пациента</w:t>
      </w:r>
      <w:r w:rsidR="004A0D79" w:rsidRPr="00157A48">
        <w:rPr>
          <w:rFonts w:ascii="Times New Roman" w:hAnsi="Times New Roman"/>
          <w:color w:val="000000" w:themeColor="text1"/>
          <w:sz w:val="28"/>
        </w:rPr>
        <w:t xml:space="preserve"> </w:t>
      </w:r>
      <w:r w:rsidRPr="00157A48">
        <w:rPr>
          <w:rFonts w:ascii="Times New Roman" w:hAnsi="Times New Roman"/>
          <w:color w:val="000000" w:themeColor="text1"/>
          <w:sz w:val="28"/>
        </w:rPr>
        <w:t>с заболеваниями органа слуха» или B05.046.001 «</w:t>
      </w:r>
      <w:proofErr w:type="spellStart"/>
      <w:r w:rsidRPr="00157A48">
        <w:rPr>
          <w:rFonts w:ascii="Times New Roman" w:hAnsi="Times New Roman"/>
          <w:color w:val="000000" w:themeColor="text1"/>
          <w:sz w:val="28"/>
        </w:rPr>
        <w:t>Слухо-речевая</w:t>
      </w:r>
      <w:proofErr w:type="spellEnd"/>
      <w:r w:rsidRPr="00157A48">
        <w:rPr>
          <w:rFonts w:ascii="Times New Roman" w:hAnsi="Times New Roman"/>
          <w:color w:val="000000" w:themeColor="text1"/>
          <w:sz w:val="28"/>
        </w:rPr>
        <w:t xml:space="preserve"> реабилитация глухих детей с </w:t>
      </w:r>
      <w:proofErr w:type="spellStart"/>
      <w:r w:rsidRPr="00157A48">
        <w:rPr>
          <w:rFonts w:ascii="Times New Roman" w:hAnsi="Times New Roman"/>
          <w:color w:val="000000" w:themeColor="text1"/>
          <w:sz w:val="28"/>
        </w:rPr>
        <w:t>кохлеарным</w:t>
      </w:r>
      <w:proofErr w:type="spellEnd"/>
      <w:r w:rsidRPr="00157A48">
        <w:rPr>
          <w:rFonts w:ascii="Times New Roman" w:hAnsi="Times New Roman"/>
          <w:color w:val="000000" w:themeColor="text1"/>
          <w:sz w:val="28"/>
        </w:rPr>
        <w:t xml:space="preserve"> </w:t>
      </w:r>
      <w:proofErr w:type="spellStart"/>
      <w:r w:rsidRPr="00157A48">
        <w:rPr>
          <w:rFonts w:ascii="Times New Roman" w:hAnsi="Times New Roman"/>
          <w:color w:val="000000" w:themeColor="text1"/>
          <w:sz w:val="28"/>
        </w:rPr>
        <w:t>имплантом</w:t>
      </w:r>
      <w:proofErr w:type="spellEnd"/>
      <w:r w:rsidRPr="00157A48">
        <w:rPr>
          <w:rFonts w:ascii="Times New Roman" w:hAnsi="Times New Roman"/>
          <w:color w:val="000000" w:themeColor="text1"/>
          <w:sz w:val="28"/>
        </w:rPr>
        <w:t>» в сочетании с двумя классификационными критериями: возраст до 18 лет (код 5</w:t>
      </w:r>
      <w:proofErr w:type="gramEnd"/>
      <w:r w:rsidRPr="00157A48">
        <w:rPr>
          <w:rFonts w:ascii="Times New Roman" w:hAnsi="Times New Roman"/>
          <w:color w:val="000000" w:themeColor="text1"/>
          <w:sz w:val="28"/>
        </w:rPr>
        <w:t>) и код классификационного критерия «</w:t>
      </w:r>
      <w:proofErr w:type="spellStart"/>
      <w:r w:rsidRPr="00157A48">
        <w:rPr>
          <w:rFonts w:ascii="Times New Roman" w:hAnsi="Times New Roman"/>
          <w:color w:val="000000" w:themeColor="text1"/>
          <w:sz w:val="28"/>
        </w:rPr>
        <w:t>rbs</w:t>
      </w:r>
      <w:proofErr w:type="spellEnd"/>
      <w:r w:rsidRPr="00157A48">
        <w:rPr>
          <w:rFonts w:ascii="Times New Roman" w:hAnsi="Times New Roman"/>
          <w:color w:val="000000" w:themeColor="text1"/>
          <w:sz w:val="28"/>
        </w:rPr>
        <w:t>».</w:t>
      </w:r>
    </w:p>
    <w:p w:rsidR="0040011D" w:rsidRPr="00157A48" w:rsidRDefault="0040011D" w:rsidP="0040011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157A48">
        <w:rPr>
          <w:rFonts w:ascii="Times New Roman" w:hAnsi="Times New Roman"/>
          <w:color w:val="000000" w:themeColor="text1"/>
          <w:sz w:val="28"/>
        </w:rPr>
        <w:t>Классификационный критерий «</w:t>
      </w:r>
      <w:proofErr w:type="spellStart"/>
      <w:r w:rsidRPr="00157A48">
        <w:rPr>
          <w:rFonts w:ascii="Times New Roman" w:hAnsi="Times New Roman"/>
          <w:color w:val="000000" w:themeColor="text1"/>
          <w:sz w:val="28"/>
        </w:rPr>
        <w:t>rbs</w:t>
      </w:r>
      <w:proofErr w:type="spellEnd"/>
      <w:r w:rsidRPr="00157A48">
        <w:rPr>
          <w:rFonts w:ascii="Times New Roman" w:hAnsi="Times New Roman"/>
          <w:color w:val="000000" w:themeColor="text1"/>
          <w:sz w:val="28"/>
        </w:rPr>
        <w:t xml:space="preserve">» означает обязательное сочетание </w:t>
      </w:r>
      <w:r w:rsidRPr="00157A48">
        <w:rPr>
          <w:rFonts w:ascii="Times New Roman" w:hAnsi="Times New Roman"/>
          <w:color w:val="000000" w:themeColor="text1"/>
          <w:sz w:val="28"/>
        </w:rPr>
        <w:br/>
        <w:t>двух медицинских услуг: B05.069.005 «Разработка индивидуальной программы дефектологической реабилитации» и B05.069.006 «Разработка индивидуальной программы логопедической реабилитации».</w:t>
      </w:r>
    </w:p>
    <w:p w:rsidR="002B54D1" w:rsidRPr="00157A48" w:rsidRDefault="002B54D1" w:rsidP="002B54D1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</w:p>
    <w:p w:rsidR="002B54D1" w:rsidRPr="00157A48" w:rsidRDefault="002B54D1" w:rsidP="0040011D">
      <w:pPr>
        <w:pStyle w:val="ConsPlusNormal"/>
        <w:ind w:firstLine="567"/>
        <w:jc w:val="center"/>
        <w:outlineLvl w:val="3"/>
        <w:rPr>
          <w:rFonts w:ascii="Times New Roman" w:hAnsi="Times New Roman"/>
          <w:b/>
          <w:color w:val="000000" w:themeColor="text1"/>
          <w:sz w:val="28"/>
        </w:rPr>
      </w:pPr>
      <w:r w:rsidRPr="00157A48">
        <w:rPr>
          <w:rFonts w:ascii="Times New Roman" w:hAnsi="Times New Roman"/>
          <w:b/>
          <w:color w:val="000000" w:themeColor="text1"/>
          <w:sz w:val="28"/>
        </w:rPr>
        <w:t>6. Оплата случаев лечения при оказании услуг диализа</w:t>
      </w:r>
    </w:p>
    <w:p w:rsidR="002B54D1" w:rsidRPr="00157A48" w:rsidRDefault="002B54D1" w:rsidP="002B54D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</w:p>
    <w:p w:rsidR="00625FFA" w:rsidRPr="00157A48" w:rsidRDefault="00625FFA" w:rsidP="00625FF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proofErr w:type="gramStart"/>
      <w:r w:rsidRPr="00157A48">
        <w:rPr>
          <w:rFonts w:ascii="Times New Roman" w:hAnsi="Times New Roman"/>
          <w:color w:val="000000" w:themeColor="text1"/>
          <w:sz w:val="28"/>
        </w:rPr>
        <w:t>При оказании медицинской помощи пациентам, получающим услуги диализа</w:t>
      </w:r>
      <w:r w:rsidRPr="00157A48">
        <w:rPr>
          <w:rFonts w:ascii="Times New Roman" w:eastAsia="Times New Roman" w:hAnsi="Times New Roman" w:cs="Times New Roman"/>
          <w:color w:val="000000" w:themeColor="text1"/>
          <w:sz w:val="28"/>
          <w:szCs w:val="20"/>
        </w:rPr>
        <w:t>, оплата</w:t>
      </w:r>
      <w:r w:rsidRPr="00157A48">
        <w:rPr>
          <w:rFonts w:ascii="Times New Roman" w:hAnsi="Times New Roman"/>
          <w:color w:val="000000" w:themeColor="text1"/>
          <w:sz w:val="28"/>
        </w:rPr>
        <w:t xml:space="preserve"> в амбулаторных условиях осуществляется за услугу диализа, в условиях дневного стационара – </w:t>
      </w:r>
      <w:r w:rsidRPr="00157A48">
        <w:rPr>
          <w:rFonts w:ascii="Times New Roman" w:eastAsia="Times New Roman" w:hAnsi="Times New Roman" w:cs="Times New Roman"/>
          <w:color w:val="000000" w:themeColor="text1"/>
          <w:sz w:val="28"/>
          <w:szCs w:val="20"/>
        </w:rPr>
        <w:t>за услугу</w:t>
      </w:r>
      <w:r w:rsidRPr="00157A48">
        <w:rPr>
          <w:rFonts w:ascii="Times New Roman" w:hAnsi="Times New Roman"/>
          <w:color w:val="000000" w:themeColor="text1"/>
          <w:sz w:val="28"/>
        </w:rPr>
        <w:t xml:space="preserve"> диализа и при необходимости в сочетании с КСГ, учитывающей основное (сопутствующее) заболевание, или со случаем оказания высокотехнологичной медицинской помощи</w:t>
      </w:r>
      <w:r w:rsidRPr="00157A48">
        <w:rPr>
          <w:rFonts w:ascii="Times New Roman" w:eastAsia="Times New Roman" w:hAnsi="Times New Roman" w:cs="Times New Roman"/>
          <w:color w:val="000000" w:themeColor="text1"/>
          <w:sz w:val="28"/>
          <w:szCs w:val="20"/>
        </w:rPr>
        <w:t>,</w:t>
      </w:r>
      <w:r w:rsidRPr="00157A48">
        <w:rPr>
          <w:rFonts w:ascii="Times New Roman" w:hAnsi="Times New Roman"/>
          <w:color w:val="000000" w:themeColor="text1"/>
          <w:sz w:val="28"/>
        </w:rPr>
        <w:t xml:space="preserve"> в условиях </w:t>
      </w:r>
      <w:r w:rsidRPr="00157A48">
        <w:rPr>
          <w:rFonts w:ascii="Times New Roman" w:eastAsia="Times New Roman" w:hAnsi="Times New Roman" w:cs="Times New Roman"/>
          <w:color w:val="000000" w:themeColor="text1"/>
          <w:sz w:val="28"/>
          <w:szCs w:val="20"/>
        </w:rPr>
        <w:t>круглосуточного стационара – за услугу</w:t>
      </w:r>
      <w:r w:rsidRPr="00157A48">
        <w:rPr>
          <w:rFonts w:ascii="Times New Roman" w:hAnsi="Times New Roman"/>
          <w:color w:val="000000" w:themeColor="text1"/>
          <w:sz w:val="28"/>
        </w:rPr>
        <w:t xml:space="preserve"> диализа только в сочетании с основной КСГ, являющейся поводом для госпитализации, или со</w:t>
      </w:r>
      <w:proofErr w:type="gramEnd"/>
      <w:r w:rsidRPr="00157A48">
        <w:rPr>
          <w:rFonts w:ascii="Times New Roman" w:hAnsi="Times New Roman"/>
          <w:color w:val="000000" w:themeColor="text1"/>
          <w:sz w:val="28"/>
        </w:rPr>
        <w:t xml:space="preserve"> случаем оказания высокотехнологичной медицинской помощи.</w:t>
      </w:r>
    </w:p>
    <w:p w:rsidR="00827A41" w:rsidRPr="00157A48" w:rsidRDefault="002B54D1" w:rsidP="002B54D1">
      <w:pPr>
        <w:pStyle w:val="ConsPlusNormal"/>
        <w:ind w:firstLine="540"/>
        <w:jc w:val="both"/>
        <w:rPr>
          <w:rFonts w:ascii="Times New Roman" w:hAnsi="Times New Roman"/>
          <w:color w:val="000000" w:themeColor="text1"/>
          <w:sz w:val="28"/>
        </w:rPr>
      </w:pPr>
      <w:r w:rsidRPr="00157A48">
        <w:rPr>
          <w:rFonts w:ascii="Times New Roman" w:hAnsi="Times New Roman"/>
          <w:color w:val="000000" w:themeColor="text1"/>
          <w:sz w:val="28"/>
        </w:rPr>
        <w:t xml:space="preserve">Тарифным соглашением установлены базовые тарифы на оплату гемодиализа (код услуги А18.05.002 «Гемодиализ») и </w:t>
      </w:r>
      <w:proofErr w:type="spellStart"/>
      <w:r w:rsidRPr="00157A48">
        <w:rPr>
          <w:rFonts w:ascii="Times New Roman" w:hAnsi="Times New Roman"/>
          <w:color w:val="000000" w:themeColor="text1"/>
          <w:sz w:val="28"/>
        </w:rPr>
        <w:t>перитонеального</w:t>
      </w:r>
      <w:proofErr w:type="spellEnd"/>
      <w:r w:rsidRPr="00157A48">
        <w:rPr>
          <w:rFonts w:ascii="Times New Roman" w:hAnsi="Times New Roman"/>
          <w:color w:val="000000" w:themeColor="text1"/>
          <w:sz w:val="28"/>
        </w:rPr>
        <w:t xml:space="preserve"> диализа (код услуги А18.30.001 «</w:t>
      </w:r>
      <w:proofErr w:type="spellStart"/>
      <w:r w:rsidRPr="00157A48">
        <w:rPr>
          <w:rFonts w:ascii="Times New Roman" w:hAnsi="Times New Roman"/>
          <w:color w:val="000000" w:themeColor="text1"/>
          <w:sz w:val="28"/>
        </w:rPr>
        <w:t>Перитонеальный</w:t>
      </w:r>
      <w:proofErr w:type="spellEnd"/>
      <w:r w:rsidRPr="00157A48">
        <w:rPr>
          <w:rFonts w:ascii="Times New Roman" w:hAnsi="Times New Roman"/>
          <w:color w:val="000000" w:themeColor="text1"/>
          <w:sz w:val="28"/>
        </w:rPr>
        <w:t xml:space="preserve"> диализ»), с применением коэффициентов относительной </w:t>
      </w:r>
      <w:proofErr w:type="spellStart"/>
      <w:r w:rsidRPr="00157A48">
        <w:rPr>
          <w:rFonts w:ascii="Times New Roman" w:hAnsi="Times New Roman"/>
          <w:color w:val="000000" w:themeColor="text1"/>
          <w:sz w:val="28"/>
        </w:rPr>
        <w:t>затратоемкости</w:t>
      </w:r>
      <w:proofErr w:type="spellEnd"/>
      <w:r w:rsidRPr="00157A48">
        <w:rPr>
          <w:rFonts w:ascii="Times New Roman" w:hAnsi="Times New Roman"/>
          <w:color w:val="000000" w:themeColor="text1"/>
          <w:sz w:val="28"/>
        </w:rPr>
        <w:t>, Приложение 3.</w:t>
      </w:r>
      <w:r w:rsidR="00625FFA" w:rsidRPr="00157A48">
        <w:rPr>
          <w:rFonts w:ascii="Times New Roman" w:hAnsi="Times New Roman"/>
          <w:color w:val="000000" w:themeColor="text1"/>
          <w:sz w:val="28"/>
        </w:rPr>
        <w:t>4</w:t>
      </w:r>
      <w:r w:rsidR="00827A41" w:rsidRPr="00157A48">
        <w:rPr>
          <w:rFonts w:ascii="Times New Roman" w:hAnsi="Times New Roman"/>
          <w:color w:val="000000" w:themeColor="text1"/>
          <w:sz w:val="28"/>
        </w:rPr>
        <w:t>.</w:t>
      </w:r>
    </w:p>
    <w:p w:rsidR="002B54D1" w:rsidRPr="00157A48" w:rsidRDefault="002B54D1" w:rsidP="002B54D1">
      <w:pPr>
        <w:pStyle w:val="ConsPlusNormal"/>
        <w:ind w:firstLine="540"/>
        <w:jc w:val="both"/>
        <w:rPr>
          <w:rFonts w:ascii="Times New Roman" w:hAnsi="Times New Roman"/>
          <w:color w:val="000000" w:themeColor="text1"/>
          <w:sz w:val="28"/>
        </w:rPr>
      </w:pPr>
      <w:r w:rsidRPr="00157A48">
        <w:rPr>
          <w:rFonts w:ascii="Times New Roman" w:hAnsi="Times New Roman"/>
          <w:color w:val="000000" w:themeColor="text1"/>
          <w:sz w:val="28"/>
        </w:rPr>
        <w:t xml:space="preserve">Учитывая, что единицей планирования медицинской помощи в условиях дневного стационара является случай лечения, в целях учета выполненных объемов медицинской помощи в рамках реализации территориальной программы обязательного медицинского страхования, за единицу объема в условиях дневного стационара </w:t>
      </w:r>
      <w:r w:rsidRPr="00157A48">
        <w:rPr>
          <w:rFonts w:ascii="Times New Roman" w:hAnsi="Times New Roman" w:cs="Times New Roman"/>
          <w:color w:val="000000" w:themeColor="text1"/>
          <w:sz w:val="28"/>
        </w:rPr>
        <w:t>принимается один месяц</w:t>
      </w:r>
      <w:r w:rsidRPr="00157A48">
        <w:rPr>
          <w:rFonts w:ascii="Times New Roman" w:hAnsi="Times New Roman"/>
          <w:color w:val="000000" w:themeColor="text1"/>
          <w:sz w:val="28"/>
        </w:rPr>
        <w:t xml:space="preserve"> лечения. В стационарных условиях необходимо к законченному случаю относить лечение в течение всего периода нахождения пациента в стационаре.</w:t>
      </w:r>
      <w:r w:rsidRPr="00157A48">
        <w:rPr>
          <w:rFonts w:ascii="Times New Roman" w:hAnsi="Times New Roman" w:cs="Times New Roman"/>
          <w:color w:val="000000" w:themeColor="text1"/>
          <w:sz w:val="28"/>
        </w:rPr>
        <w:t xml:space="preserve"> </w:t>
      </w:r>
    </w:p>
    <w:p w:rsidR="002B54D1" w:rsidRPr="00157A48" w:rsidRDefault="002B54D1" w:rsidP="009623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Calibri"/>
          <w:color w:val="000000" w:themeColor="text1"/>
          <w:sz w:val="28"/>
          <w:szCs w:val="20"/>
        </w:rPr>
      </w:pPr>
      <w:r w:rsidRPr="00157A48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При этом в период лечения, как в круглосуточном, так и в дневном стационаре, пациент должен обеспечиваться всеми необходимыми лекарственными препаратами, в том числе для профилактики осложнений. </w:t>
      </w:r>
    </w:p>
    <w:p w:rsidR="009623AD" w:rsidRPr="00157A48" w:rsidRDefault="009623AD" w:rsidP="009623AD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 w:themeColor="text1"/>
          <w:sz w:val="28"/>
          <w:szCs w:val="20"/>
        </w:rPr>
      </w:pPr>
      <w:r w:rsidRPr="00157A48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Законченным случаем лечения в дневном стационаре с проведением </w:t>
      </w:r>
      <w:proofErr w:type="spellStart"/>
      <w:r w:rsidRPr="00157A48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перитонеального</w:t>
      </w:r>
      <w:proofErr w:type="spellEnd"/>
      <w:r w:rsidRPr="00157A48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  диализа считается комплекс услуг, оказанных одному пациенту в течение одного месяца. Стоимость услуги </w:t>
      </w:r>
      <w:proofErr w:type="spellStart"/>
      <w:r w:rsidRPr="00157A48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перитонеального</w:t>
      </w:r>
      <w:proofErr w:type="spellEnd"/>
      <w:r w:rsidRPr="00157A48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 диализа устанавливается за день обмена. </w:t>
      </w:r>
    </w:p>
    <w:p w:rsidR="0062611C" w:rsidRPr="00157A48" w:rsidRDefault="0062611C" w:rsidP="0062611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 w:rsidRPr="00157A48">
        <w:rPr>
          <w:rFonts w:ascii="Times New Roman" w:hAnsi="Times New Roman"/>
          <w:color w:val="000000" w:themeColor="text1"/>
          <w:sz w:val="28"/>
        </w:rPr>
        <w:t xml:space="preserve">Стоимость услуги с учетом количества фактически выполненных услуг прибавляется в рамках одного случая лечения по всем КСГ. Поправочные коэффициенты: </w:t>
      </w:r>
      <w:proofErr w:type="gramStart"/>
      <w:r w:rsidRPr="00157A48">
        <w:rPr>
          <w:rFonts w:ascii="Times New Roman" w:hAnsi="Times New Roman"/>
          <w:color w:val="000000" w:themeColor="text1"/>
          <w:sz w:val="28"/>
        </w:rPr>
        <w:t>КУС</w:t>
      </w:r>
      <w:proofErr w:type="gramEnd"/>
      <w:r w:rsidRPr="00157A48">
        <w:rPr>
          <w:rFonts w:ascii="Times New Roman" w:hAnsi="Times New Roman"/>
          <w:color w:val="000000" w:themeColor="text1"/>
          <w:sz w:val="28"/>
        </w:rPr>
        <w:t>, КСЛП, коэффициент специфики распространяются только на КСГ, установленные Программой, и подгруппы в их составе. Применение поправочных коэффициентов к стоимости услуг диализа недопустимо.</w:t>
      </w:r>
    </w:p>
    <w:p w:rsidR="002B54D1" w:rsidRPr="00157A48" w:rsidRDefault="002B54D1" w:rsidP="002B54D1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</w:p>
    <w:p w:rsidR="002B54D1" w:rsidRPr="00157A48" w:rsidRDefault="00D2651B" w:rsidP="004A0D79">
      <w:pPr>
        <w:pStyle w:val="ConsPlusNormal"/>
        <w:ind w:firstLine="567"/>
        <w:jc w:val="center"/>
        <w:outlineLvl w:val="3"/>
        <w:rPr>
          <w:rFonts w:ascii="Times New Roman" w:hAnsi="Times New Roman"/>
          <w:b/>
          <w:color w:val="000000" w:themeColor="text1"/>
          <w:sz w:val="28"/>
        </w:rPr>
      </w:pPr>
      <w:r w:rsidRPr="00157A48">
        <w:rPr>
          <w:rFonts w:ascii="Times New Roman" w:hAnsi="Times New Roman"/>
          <w:b/>
          <w:color w:val="000000" w:themeColor="text1"/>
          <w:sz w:val="28"/>
        </w:rPr>
        <w:t xml:space="preserve">7. </w:t>
      </w:r>
      <w:r w:rsidR="002B54D1" w:rsidRPr="00157A48">
        <w:rPr>
          <w:rFonts w:ascii="Times New Roman" w:hAnsi="Times New Roman"/>
          <w:b/>
          <w:color w:val="000000" w:themeColor="text1"/>
          <w:sz w:val="28"/>
        </w:rPr>
        <w:t> Оплата случаев лечения по профилю «Акушерство и гинекология»</w:t>
      </w:r>
    </w:p>
    <w:p w:rsidR="002B54D1" w:rsidRPr="00157A48" w:rsidRDefault="002B54D1" w:rsidP="002B54D1">
      <w:pPr>
        <w:pStyle w:val="ConsPlusNormal"/>
        <w:jc w:val="both"/>
        <w:rPr>
          <w:rFonts w:ascii="Times New Roman" w:hAnsi="Times New Roman"/>
          <w:color w:val="000000" w:themeColor="text1"/>
          <w:sz w:val="28"/>
        </w:rPr>
      </w:pPr>
    </w:p>
    <w:p w:rsidR="003E250D" w:rsidRPr="00157A48" w:rsidRDefault="003E250D" w:rsidP="003E250D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157A48">
        <w:rPr>
          <w:rFonts w:ascii="Times New Roman" w:hAnsi="Times New Roman"/>
          <w:color w:val="000000" w:themeColor="text1"/>
          <w:sz w:val="28"/>
        </w:rPr>
        <w:t xml:space="preserve">В стационарных условиях в стоимость КСГ по профилю «Акушерство и гинекология», предусматривающих </w:t>
      </w:r>
      <w:proofErr w:type="spellStart"/>
      <w:r w:rsidRPr="00157A48">
        <w:rPr>
          <w:rFonts w:ascii="Times New Roman" w:hAnsi="Times New Roman"/>
          <w:color w:val="000000" w:themeColor="text1"/>
          <w:sz w:val="28"/>
        </w:rPr>
        <w:t>родоразрешение</w:t>
      </w:r>
      <w:proofErr w:type="spellEnd"/>
      <w:r w:rsidRPr="00157A48">
        <w:rPr>
          <w:rFonts w:ascii="Times New Roman" w:hAnsi="Times New Roman"/>
          <w:color w:val="000000" w:themeColor="text1"/>
          <w:sz w:val="28"/>
        </w:rPr>
        <w:t xml:space="preserve">, включены расходы </w:t>
      </w:r>
      <w:r w:rsidRPr="00157A48">
        <w:rPr>
          <w:rFonts w:ascii="Times New Roman" w:hAnsi="Times New Roman"/>
          <w:color w:val="000000" w:themeColor="text1"/>
          <w:sz w:val="28"/>
        </w:rPr>
        <w:br/>
        <w:t xml:space="preserve">на пребывание новорожденного в медицинской организации, где произошли роды. Пребывание здорового новорожденного в медицинской организации </w:t>
      </w:r>
      <w:r w:rsidRPr="00157A48">
        <w:rPr>
          <w:rFonts w:ascii="Times New Roman" w:hAnsi="Times New Roman"/>
          <w:color w:val="000000" w:themeColor="text1"/>
          <w:sz w:val="28"/>
        </w:rPr>
        <w:br/>
        <w:t>в период восстановления здоровья матери после родов не является основанием для предоставления оплаты по КСГ по профилю «</w:t>
      </w:r>
      <w:proofErr w:type="spellStart"/>
      <w:r w:rsidRPr="00157A48">
        <w:rPr>
          <w:rFonts w:ascii="Times New Roman" w:hAnsi="Times New Roman"/>
          <w:color w:val="000000" w:themeColor="text1"/>
          <w:sz w:val="28"/>
        </w:rPr>
        <w:t>Неонатология</w:t>
      </w:r>
      <w:proofErr w:type="spellEnd"/>
      <w:r w:rsidRPr="00157A48">
        <w:rPr>
          <w:rFonts w:ascii="Times New Roman" w:hAnsi="Times New Roman"/>
          <w:color w:val="000000" w:themeColor="text1"/>
          <w:sz w:val="28"/>
        </w:rPr>
        <w:t>».</w:t>
      </w:r>
    </w:p>
    <w:p w:rsidR="003E250D" w:rsidRPr="00157A48" w:rsidRDefault="003E250D" w:rsidP="003E250D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157A48">
        <w:rPr>
          <w:rFonts w:ascii="Times New Roman" w:hAnsi="Times New Roman"/>
          <w:color w:val="000000" w:themeColor="text1"/>
          <w:sz w:val="28"/>
        </w:rPr>
        <w:lastRenderedPageBreak/>
        <w:t xml:space="preserve">Учитывая возможность проведения отдельных этапов процедуры экстракорпорального оплодотворения, а также возможность </w:t>
      </w:r>
      <w:proofErr w:type="spellStart"/>
      <w:r w:rsidRPr="00157A48">
        <w:rPr>
          <w:rFonts w:ascii="Times New Roman" w:hAnsi="Times New Roman"/>
          <w:color w:val="000000" w:themeColor="text1"/>
          <w:sz w:val="28"/>
        </w:rPr>
        <w:t>криоконсервации</w:t>
      </w:r>
      <w:proofErr w:type="spellEnd"/>
      <w:r w:rsidRPr="00157A48">
        <w:rPr>
          <w:rFonts w:ascii="Times New Roman" w:hAnsi="Times New Roman"/>
          <w:color w:val="000000" w:themeColor="text1"/>
          <w:sz w:val="28"/>
        </w:rPr>
        <w:t xml:space="preserve"> и размораживания эмбрионов, в модели КСГ дневного стационара предусмотрены КСГ ds02.008–ds02.011.</w:t>
      </w:r>
    </w:p>
    <w:p w:rsidR="003E250D" w:rsidRPr="00157A48" w:rsidRDefault="003E250D" w:rsidP="003E250D">
      <w:pPr>
        <w:pStyle w:val="ConsPlusNormal"/>
        <w:ind w:firstLine="567"/>
        <w:jc w:val="both"/>
        <w:rPr>
          <w:rFonts w:ascii="Times New Roman" w:eastAsiaTheme="minorHAnsi" w:hAnsi="Times New Roman"/>
          <w:color w:val="000000" w:themeColor="text1"/>
          <w:sz w:val="28"/>
        </w:rPr>
      </w:pPr>
      <w:r w:rsidRPr="00157A48">
        <w:rPr>
          <w:rFonts w:ascii="Times New Roman" w:eastAsiaTheme="minorHAnsi" w:hAnsi="Times New Roman"/>
          <w:color w:val="000000" w:themeColor="text1"/>
          <w:sz w:val="28"/>
        </w:rPr>
        <w:t xml:space="preserve">Хранение </w:t>
      </w:r>
      <w:proofErr w:type="spellStart"/>
      <w:r w:rsidRPr="00157A48">
        <w:rPr>
          <w:rFonts w:ascii="Times New Roman" w:eastAsiaTheme="minorHAnsi" w:hAnsi="Times New Roman"/>
          <w:color w:val="000000" w:themeColor="text1"/>
          <w:sz w:val="28"/>
        </w:rPr>
        <w:t>криоконсервированных</w:t>
      </w:r>
      <w:proofErr w:type="spellEnd"/>
      <w:r w:rsidRPr="00157A48">
        <w:rPr>
          <w:rFonts w:ascii="Times New Roman" w:eastAsiaTheme="minorHAnsi" w:hAnsi="Times New Roman"/>
          <w:color w:val="000000" w:themeColor="text1"/>
          <w:sz w:val="28"/>
        </w:rPr>
        <w:t xml:space="preserve"> эмбрионов за счет средств обязательного медицинского страхования не осуществляется.</w:t>
      </w:r>
    </w:p>
    <w:p w:rsidR="003E250D" w:rsidRPr="00157A48" w:rsidRDefault="003E250D" w:rsidP="003E250D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157A48">
        <w:rPr>
          <w:rFonts w:ascii="Times New Roman" w:hAnsi="Times New Roman"/>
          <w:color w:val="000000" w:themeColor="text1"/>
          <w:sz w:val="28"/>
        </w:rPr>
        <w:t xml:space="preserve">Оптимальная длительность случая при проведении </w:t>
      </w:r>
      <w:proofErr w:type="spellStart"/>
      <w:r w:rsidRPr="00157A48">
        <w:rPr>
          <w:rFonts w:ascii="Times New Roman" w:hAnsi="Times New Roman"/>
          <w:color w:val="000000" w:themeColor="text1"/>
          <w:sz w:val="28"/>
        </w:rPr>
        <w:t>криопереноса</w:t>
      </w:r>
      <w:proofErr w:type="spellEnd"/>
      <w:r w:rsidRPr="00157A48">
        <w:rPr>
          <w:rFonts w:ascii="Times New Roman" w:hAnsi="Times New Roman"/>
          <w:color w:val="000000" w:themeColor="text1"/>
          <w:sz w:val="28"/>
        </w:rPr>
        <w:t xml:space="preserve"> составляет один день, в </w:t>
      </w:r>
      <w:proofErr w:type="gramStart"/>
      <w:r w:rsidRPr="00157A48">
        <w:rPr>
          <w:rFonts w:ascii="Times New Roman" w:hAnsi="Times New Roman"/>
          <w:color w:val="000000" w:themeColor="text1"/>
          <w:sz w:val="28"/>
        </w:rPr>
        <w:t>связи</w:t>
      </w:r>
      <w:proofErr w:type="gramEnd"/>
      <w:r w:rsidRPr="00157A48">
        <w:rPr>
          <w:rFonts w:ascii="Times New Roman" w:hAnsi="Times New Roman"/>
          <w:color w:val="000000" w:themeColor="text1"/>
          <w:sz w:val="28"/>
        </w:rPr>
        <w:t xml:space="preserve"> с чем указанные случаи могут быть оказаны как в условиях дневного стационара</w:t>
      </w:r>
      <w:r w:rsidR="008B5157" w:rsidRPr="00157A48">
        <w:rPr>
          <w:rFonts w:ascii="Times New Roman" w:hAnsi="Times New Roman"/>
          <w:color w:val="000000" w:themeColor="text1"/>
          <w:sz w:val="28"/>
        </w:rPr>
        <w:t>.</w:t>
      </w:r>
      <w:r w:rsidRPr="00157A48">
        <w:rPr>
          <w:rFonts w:ascii="Times New Roman" w:hAnsi="Times New Roman"/>
          <w:color w:val="000000" w:themeColor="text1"/>
          <w:sz w:val="28"/>
        </w:rPr>
        <w:t xml:space="preserve"> </w:t>
      </w:r>
    </w:p>
    <w:p w:rsidR="003E250D" w:rsidRPr="00157A48" w:rsidRDefault="003E250D" w:rsidP="002B54D1">
      <w:pPr>
        <w:pStyle w:val="ConsPlusNormal"/>
        <w:ind w:firstLine="567"/>
        <w:jc w:val="both"/>
        <w:outlineLvl w:val="3"/>
        <w:rPr>
          <w:rFonts w:ascii="Times New Roman" w:hAnsi="Times New Roman"/>
          <w:b/>
          <w:color w:val="000000" w:themeColor="text1"/>
          <w:sz w:val="28"/>
        </w:rPr>
      </w:pPr>
    </w:p>
    <w:p w:rsidR="002B54D1" w:rsidRPr="00157A48" w:rsidRDefault="00D2651B" w:rsidP="004A0D79">
      <w:pPr>
        <w:pStyle w:val="ConsPlusNormal"/>
        <w:ind w:firstLine="567"/>
        <w:jc w:val="center"/>
        <w:outlineLvl w:val="3"/>
        <w:rPr>
          <w:rFonts w:ascii="Times New Roman" w:hAnsi="Times New Roman"/>
          <w:b/>
          <w:color w:val="000000" w:themeColor="text1"/>
          <w:sz w:val="28"/>
        </w:rPr>
      </w:pPr>
      <w:r w:rsidRPr="00157A48">
        <w:rPr>
          <w:rFonts w:ascii="Times New Roman" w:hAnsi="Times New Roman"/>
          <w:b/>
          <w:color w:val="000000" w:themeColor="text1"/>
          <w:sz w:val="28"/>
        </w:rPr>
        <w:t>8.</w:t>
      </w:r>
      <w:r w:rsidR="002B54D1" w:rsidRPr="00157A48">
        <w:rPr>
          <w:rFonts w:ascii="Times New Roman" w:hAnsi="Times New Roman"/>
          <w:b/>
          <w:color w:val="000000" w:themeColor="text1"/>
          <w:sz w:val="28"/>
        </w:rPr>
        <w:t xml:space="preserve"> Оплата случаев лечения по профилю «Онкология»</w:t>
      </w:r>
    </w:p>
    <w:p w:rsidR="002B54D1" w:rsidRPr="00157A48" w:rsidRDefault="002B54D1" w:rsidP="002B54D1">
      <w:pPr>
        <w:pStyle w:val="ConsPlusNormal"/>
        <w:jc w:val="both"/>
        <w:rPr>
          <w:rFonts w:ascii="Times New Roman" w:hAnsi="Times New Roman"/>
          <w:color w:val="000000" w:themeColor="text1"/>
          <w:sz w:val="28"/>
        </w:rPr>
      </w:pPr>
    </w:p>
    <w:p w:rsidR="0047666D" w:rsidRPr="00157A48" w:rsidRDefault="0047666D" w:rsidP="0047666D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157A48">
        <w:rPr>
          <w:rFonts w:ascii="Times New Roman" w:hAnsi="Times New Roman"/>
          <w:color w:val="000000" w:themeColor="text1"/>
          <w:sz w:val="28"/>
        </w:rPr>
        <w:t xml:space="preserve">При расчете стоимости случаев лекарственной терапии онкологических заболеваний </w:t>
      </w:r>
      <w:proofErr w:type="gramStart"/>
      <w:r w:rsidRPr="00157A48">
        <w:rPr>
          <w:rFonts w:ascii="Times New Roman" w:hAnsi="Times New Roman"/>
          <w:color w:val="000000" w:themeColor="text1"/>
          <w:sz w:val="28"/>
        </w:rPr>
        <w:t>учтены</w:t>
      </w:r>
      <w:proofErr w:type="gramEnd"/>
      <w:r w:rsidRPr="00157A48">
        <w:rPr>
          <w:rFonts w:ascii="Times New Roman" w:hAnsi="Times New Roman"/>
          <w:color w:val="000000" w:themeColor="text1"/>
          <w:sz w:val="28"/>
        </w:rPr>
        <w:t xml:space="preserve"> в том числе нагрузочные дозы в соответствии </w:t>
      </w:r>
      <w:r w:rsidRPr="00157A48">
        <w:rPr>
          <w:rFonts w:ascii="Times New Roman" w:hAnsi="Times New Roman"/>
          <w:color w:val="000000" w:themeColor="text1"/>
          <w:sz w:val="28"/>
        </w:rPr>
        <w:br/>
        <w:t>с инструкциями по применению лекарственных препаратов для медицинского применения (отдельно схемы лекарственной терапии для нагрузочных</w:t>
      </w:r>
      <w:r w:rsidR="00990ADB" w:rsidRPr="00157A48">
        <w:rPr>
          <w:rFonts w:ascii="Times New Roman" w:hAnsi="Times New Roman"/>
          <w:color w:val="000000" w:themeColor="text1"/>
          <w:sz w:val="28"/>
        </w:rPr>
        <w:t xml:space="preserve"> </w:t>
      </w:r>
      <w:r w:rsidRPr="00157A48">
        <w:rPr>
          <w:rFonts w:ascii="Times New Roman" w:hAnsi="Times New Roman"/>
          <w:color w:val="000000" w:themeColor="text1"/>
          <w:sz w:val="28"/>
        </w:rPr>
        <w:t>доз не выделяются).</w:t>
      </w:r>
    </w:p>
    <w:p w:rsidR="0047666D" w:rsidRPr="00157A48" w:rsidRDefault="0047666D" w:rsidP="0047666D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157A48">
        <w:rPr>
          <w:rFonts w:ascii="Times New Roman" w:hAnsi="Times New Roman"/>
          <w:color w:val="000000" w:themeColor="text1"/>
          <w:sz w:val="28"/>
        </w:rPr>
        <w:t xml:space="preserve">Отнесение к КСГ, </w:t>
      </w:r>
      <w:proofErr w:type="gramStart"/>
      <w:r w:rsidRPr="00157A48">
        <w:rPr>
          <w:rFonts w:ascii="Times New Roman" w:hAnsi="Times New Roman"/>
          <w:color w:val="000000" w:themeColor="text1"/>
          <w:sz w:val="28"/>
        </w:rPr>
        <w:t>предусматривающим</w:t>
      </w:r>
      <w:proofErr w:type="gramEnd"/>
      <w:r w:rsidRPr="00157A48">
        <w:rPr>
          <w:rFonts w:ascii="Times New Roman" w:hAnsi="Times New Roman"/>
          <w:color w:val="000000" w:themeColor="text1"/>
          <w:sz w:val="28"/>
        </w:rPr>
        <w:t xml:space="preserve"> хирургическое лечение, осуществляется по коду МКБ–10 и коду медицинской услуги в соответствии </w:t>
      </w:r>
      <w:r w:rsidRPr="00157A48">
        <w:rPr>
          <w:rFonts w:ascii="Times New Roman" w:hAnsi="Times New Roman"/>
          <w:color w:val="000000" w:themeColor="text1"/>
          <w:sz w:val="28"/>
        </w:rPr>
        <w:br/>
        <w:t>с Номенклатурой.</w:t>
      </w:r>
    </w:p>
    <w:p w:rsidR="0047666D" w:rsidRPr="00157A48" w:rsidRDefault="0047666D" w:rsidP="0047666D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157A48">
        <w:rPr>
          <w:rFonts w:ascii="Times New Roman" w:hAnsi="Times New Roman"/>
          <w:color w:val="000000" w:themeColor="text1"/>
          <w:sz w:val="28"/>
        </w:rPr>
        <w:t xml:space="preserve">Формирование КСГ для случаев лучевой терапии осуществляется </w:t>
      </w:r>
      <w:r w:rsidRPr="00157A48">
        <w:rPr>
          <w:rFonts w:ascii="Times New Roman" w:hAnsi="Times New Roman"/>
          <w:color w:val="000000" w:themeColor="text1"/>
          <w:sz w:val="28"/>
        </w:rPr>
        <w:br/>
        <w:t xml:space="preserve">на основании кода МКБ–10, кода медицинской услуги в соответствии </w:t>
      </w:r>
      <w:r w:rsidRPr="00157A48">
        <w:rPr>
          <w:rFonts w:ascii="Times New Roman" w:hAnsi="Times New Roman"/>
          <w:color w:val="000000" w:themeColor="text1"/>
          <w:sz w:val="28"/>
        </w:rPr>
        <w:br/>
        <w:t>с Номенклатурой и для большинства групп – с учетом количества дней проведения лучевой терапии (фракций).</w:t>
      </w:r>
    </w:p>
    <w:p w:rsidR="0047666D" w:rsidRPr="00157A48" w:rsidRDefault="0047666D" w:rsidP="0047666D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157A48">
        <w:rPr>
          <w:rFonts w:ascii="Times New Roman" w:hAnsi="Times New Roman"/>
          <w:color w:val="000000" w:themeColor="text1"/>
          <w:sz w:val="28"/>
        </w:rPr>
        <w:t xml:space="preserve">Учитывая, что проведение лучевой терапии предусмотрено начиная с одной фракции, оплата случаев лечения осуществляется путем отнесения случая </w:t>
      </w:r>
      <w:proofErr w:type="gramStart"/>
      <w:r w:rsidRPr="00157A48">
        <w:rPr>
          <w:rFonts w:ascii="Times New Roman" w:hAnsi="Times New Roman"/>
          <w:color w:val="000000" w:themeColor="text1"/>
          <w:sz w:val="28"/>
        </w:rPr>
        <w:t>к</w:t>
      </w:r>
      <w:proofErr w:type="gramEnd"/>
      <w:r w:rsidRPr="00157A48">
        <w:rPr>
          <w:rFonts w:ascii="Times New Roman" w:hAnsi="Times New Roman"/>
          <w:color w:val="000000" w:themeColor="text1"/>
          <w:sz w:val="28"/>
        </w:rPr>
        <w:t xml:space="preserve"> соответствующей КСГ исходя из фактически проведенного количества дней облучения (фракций).</w:t>
      </w:r>
    </w:p>
    <w:p w:rsidR="0047666D" w:rsidRPr="00157A48" w:rsidRDefault="0047666D" w:rsidP="0047666D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157A48">
        <w:rPr>
          <w:rFonts w:ascii="Times New Roman" w:hAnsi="Times New Roman"/>
          <w:color w:val="000000" w:themeColor="text1"/>
          <w:sz w:val="28"/>
        </w:rPr>
        <w:t xml:space="preserve">Отнесение к КСГ для случаев проведения лучевой терапии в сочетании </w:t>
      </w:r>
      <w:r w:rsidRPr="00157A48">
        <w:rPr>
          <w:rFonts w:ascii="Times New Roman" w:hAnsi="Times New Roman"/>
          <w:color w:val="000000" w:themeColor="text1"/>
          <w:sz w:val="28"/>
        </w:rPr>
        <w:br/>
        <w:t>с лекарственной терапией осуществляется по коду МКБ–10, коду медицинской услуги в соответствии с Номенклатурой, количеству дней проведения лучевой терапии (фракций) и МНН лекарственных препаратов.</w:t>
      </w:r>
    </w:p>
    <w:p w:rsidR="0047666D" w:rsidRPr="00157A48" w:rsidRDefault="0047666D" w:rsidP="0047666D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157A48">
        <w:rPr>
          <w:rFonts w:ascii="Times New Roman" w:hAnsi="Times New Roman"/>
          <w:color w:val="000000" w:themeColor="text1"/>
          <w:sz w:val="28"/>
        </w:rPr>
        <w:t>КСГ для случаев лекарственной терапии взрослых со злокачественными новообразованиями (кроме лимфоидной и кроветворной тканей) формируются на основании кода МКБ–10 и схемы лекарственной терапии.</w:t>
      </w:r>
    </w:p>
    <w:p w:rsidR="0047666D" w:rsidRPr="00157A48" w:rsidRDefault="0047666D" w:rsidP="0047666D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157A48">
        <w:rPr>
          <w:rFonts w:ascii="Times New Roman" w:hAnsi="Times New Roman"/>
          <w:color w:val="000000" w:themeColor="text1"/>
          <w:sz w:val="28"/>
        </w:rPr>
        <w:t xml:space="preserve">КСГ для случаев лекарственной терапии взрослых со злокачественными новообразованиями лимфоидной и кроветворной тканей формируются </w:t>
      </w:r>
      <w:r w:rsidRPr="00157A48">
        <w:rPr>
          <w:rFonts w:ascii="Times New Roman" w:hAnsi="Times New Roman"/>
          <w:color w:val="000000" w:themeColor="text1"/>
          <w:sz w:val="28"/>
        </w:rPr>
        <w:br/>
        <w:t>на основании кода МКБ-10, длительности и дополнительного классификационного критерия, включающего группу лекарственного препарата или МНН лекарственного препарата.</w:t>
      </w:r>
    </w:p>
    <w:p w:rsidR="0047666D" w:rsidRPr="00157A48" w:rsidRDefault="0047666D" w:rsidP="0047666D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157A48">
        <w:rPr>
          <w:rFonts w:ascii="Times New Roman" w:hAnsi="Times New Roman"/>
          <w:color w:val="000000" w:themeColor="text1"/>
          <w:sz w:val="28"/>
        </w:rPr>
        <w:t xml:space="preserve">Установление отдельных тарифов на оплату медицинской помощи с использованием </w:t>
      </w:r>
      <w:proofErr w:type="spellStart"/>
      <w:r w:rsidRPr="00157A48">
        <w:rPr>
          <w:rFonts w:ascii="Times New Roman" w:hAnsi="Times New Roman"/>
          <w:color w:val="000000" w:themeColor="text1"/>
          <w:sz w:val="28"/>
        </w:rPr>
        <w:t>пэгаспаргазы</w:t>
      </w:r>
      <w:proofErr w:type="spellEnd"/>
      <w:r w:rsidRPr="00157A48">
        <w:rPr>
          <w:rFonts w:ascii="Times New Roman" w:hAnsi="Times New Roman"/>
          <w:color w:val="000000" w:themeColor="text1"/>
          <w:sz w:val="28"/>
        </w:rPr>
        <w:t xml:space="preserve"> и иных лекарственных препаратов, ранее централизованно закупаемых по отдельным решениям Правительства Российской Федерации, рекомендуется осуществлять путем выделения </w:t>
      </w:r>
      <w:r w:rsidRPr="00157A48">
        <w:rPr>
          <w:rFonts w:ascii="Times New Roman" w:hAnsi="Times New Roman"/>
          <w:color w:val="000000" w:themeColor="text1"/>
          <w:sz w:val="28"/>
        </w:rPr>
        <w:lastRenderedPageBreak/>
        <w:t>подгрупп в составе соответствующих КСГ, предусмотренных Программой.</w:t>
      </w:r>
    </w:p>
    <w:p w:rsidR="0047666D" w:rsidRPr="00157A48" w:rsidRDefault="0047666D" w:rsidP="0047666D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proofErr w:type="gramStart"/>
      <w:r w:rsidRPr="00157A48">
        <w:rPr>
          <w:rFonts w:ascii="Times New Roman" w:hAnsi="Times New Roman"/>
          <w:color w:val="000000" w:themeColor="text1"/>
          <w:sz w:val="28"/>
        </w:rPr>
        <w:t xml:space="preserve">При условии достаточности стоимости КСГ, предусмотренных Программой, для возмещения расходов медицинских организаций, связанных с оказанием медицинской помощи с использованием </w:t>
      </w:r>
      <w:proofErr w:type="spellStart"/>
      <w:r w:rsidRPr="00157A48">
        <w:rPr>
          <w:rFonts w:ascii="Times New Roman" w:hAnsi="Times New Roman"/>
          <w:color w:val="000000" w:themeColor="text1"/>
          <w:sz w:val="28"/>
        </w:rPr>
        <w:t>пэгаспаргазы</w:t>
      </w:r>
      <w:proofErr w:type="spellEnd"/>
      <w:r w:rsidRPr="00157A48">
        <w:rPr>
          <w:rFonts w:ascii="Times New Roman" w:hAnsi="Times New Roman"/>
          <w:color w:val="000000" w:themeColor="text1"/>
          <w:sz w:val="28"/>
        </w:rPr>
        <w:t xml:space="preserve"> и иных лекарственных препаратов, ранее централизованно закупаемых по отдельным решениям Правительства Российской Федерации, Комиссией может быть принято решение об использовании для оплаты соответствующей медицинской помощи КСГ, предусмотренных Программой,</w:t>
      </w:r>
      <w:r w:rsidR="006768BF" w:rsidRPr="00157A48">
        <w:rPr>
          <w:rFonts w:ascii="Times New Roman" w:hAnsi="Times New Roman"/>
          <w:color w:val="000000" w:themeColor="text1"/>
          <w:sz w:val="28"/>
        </w:rPr>
        <w:t xml:space="preserve"> </w:t>
      </w:r>
      <w:r w:rsidRPr="00157A48">
        <w:rPr>
          <w:rFonts w:ascii="Times New Roman" w:hAnsi="Times New Roman"/>
          <w:color w:val="000000" w:themeColor="text1"/>
          <w:sz w:val="28"/>
        </w:rPr>
        <w:t xml:space="preserve">определенных с учетом кода диагноза пациента (по КСГ </w:t>
      </w:r>
      <w:proofErr w:type="spellStart"/>
      <w:r w:rsidRPr="00157A48">
        <w:rPr>
          <w:rFonts w:ascii="Times New Roman" w:hAnsi="Times New Roman"/>
          <w:color w:val="000000" w:themeColor="text1"/>
          <w:sz w:val="28"/>
          <w:lang w:val="en-US"/>
        </w:rPr>
        <w:t>st</w:t>
      </w:r>
      <w:proofErr w:type="spellEnd"/>
      <w:r w:rsidRPr="00157A48">
        <w:rPr>
          <w:rFonts w:ascii="Times New Roman" w:hAnsi="Times New Roman"/>
          <w:color w:val="000000" w:themeColor="text1"/>
          <w:sz w:val="28"/>
        </w:rPr>
        <w:t xml:space="preserve">08.002 и </w:t>
      </w:r>
      <w:proofErr w:type="spellStart"/>
      <w:r w:rsidRPr="00157A48">
        <w:rPr>
          <w:rFonts w:ascii="Times New Roman" w:hAnsi="Times New Roman"/>
          <w:color w:val="000000" w:themeColor="text1"/>
          <w:sz w:val="28"/>
          <w:lang w:val="en-US"/>
        </w:rPr>
        <w:t>ds</w:t>
      </w:r>
      <w:proofErr w:type="spellEnd"/>
      <w:r w:rsidRPr="00157A48">
        <w:rPr>
          <w:rFonts w:ascii="Times New Roman" w:hAnsi="Times New Roman"/>
          <w:color w:val="000000" w:themeColor="text1"/>
          <w:sz w:val="28"/>
        </w:rPr>
        <w:t>08</w:t>
      </w:r>
      <w:proofErr w:type="gramEnd"/>
      <w:r w:rsidRPr="00157A48">
        <w:rPr>
          <w:rFonts w:ascii="Times New Roman" w:hAnsi="Times New Roman"/>
          <w:color w:val="000000" w:themeColor="text1"/>
          <w:sz w:val="28"/>
        </w:rPr>
        <w:t>.</w:t>
      </w:r>
      <w:proofErr w:type="gramStart"/>
      <w:r w:rsidRPr="00157A48">
        <w:rPr>
          <w:rFonts w:ascii="Times New Roman" w:hAnsi="Times New Roman"/>
          <w:color w:val="000000" w:themeColor="text1"/>
          <w:sz w:val="28"/>
        </w:rPr>
        <w:t>002 «Лекарственная терапия при остром лейкозе, дети»).</w:t>
      </w:r>
      <w:proofErr w:type="gramEnd"/>
    </w:p>
    <w:p w:rsidR="0047666D" w:rsidRPr="00157A48" w:rsidRDefault="0047666D" w:rsidP="0047666D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proofErr w:type="gramStart"/>
      <w:r w:rsidRPr="00157A48">
        <w:rPr>
          <w:rFonts w:ascii="Times New Roman" w:hAnsi="Times New Roman"/>
          <w:color w:val="000000" w:themeColor="text1"/>
          <w:sz w:val="28"/>
        </w:rPr>
        <w:t xml:space="preserve">В целях повышения эффективности использования средств обязательного медицинского страхования на оказание медицинской помощи пациентам с онкологическими заболеваниями при назначении схем противоопухолевой лекарственной терапии с применением лекарственных препаратов, указанных в </w:t>
      </w:r>
      <w:r w:rsidR="00536B8F" w:rsidRPr="00157A48">
        <w:rPr>
          <w:rFonts w:ascii="Times New Roman" w:hAnsi="Times New Roman"/>
          <w:color w:val="000000" w:themeColor="text1"/>
          <w:sz w:val="28"/>
        </w:rPr>
        <w:t>Таблица</w:t>
      </w:r>
      <w:r w:rsidRPr="00157A48">
        <w:rPr>
          <w:rFonts w:ascii="Times New Roman" w:hAnsi="Times New Roman"/>
          <w:color w:val="000000" w:themeColor="text1"/>
          <w:sz w:val="28"/>
        </w:rPr>
        <w:t xml:space="preserve"> 1, для лечения отдельных нозологий, необходимо обязательное проведение молекулярно-генетических исследований (с получением определенных результатов проведенных исследований до назначения схемы противоопухолевой лекарственной терапии).</w:t>
      </w:r>
      <w:proofErr w:type="gramEnd"/>
    </w:p>
    <w:p w:rsidR="0047666D" w:rsidRPr="00157A48" w:rsidRDefault="0047666D" w:rsidP="0047666D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proofErr w:type="gramStart"/>
      <w:r w:rsidRPr="00157A48">
        <w:rPr>
          <w:rFonts w:ascii="Times New Roman" w:hAnsi="Times New Roman"/>
          <w:color w:val="000000" w:themeColor="text1"/>
          <w:sz w:val="28"/>
        </w:rPr>
        <w:t>В целях организации учета объема и стоимости лекарственных препаратов, введенных конкретному пациенту при проведении противоопухолевой лекарственной терапии Федеральным фондом изменена структура реестра счета, позволяющая учитывать фактические затраты медицинской организации на оказание указанной медицинской помощи в  реестрах счетов предусмотрено обязательное отражение информации об объеме лекарственного препарата, введенного пациенту, а также стоимости единицы действующего вещества лекарственного препарата (для лекарственных препаратов, примененных в</w:t>
      </w:r>
      <w:proofErr w:type="gramEnd"/>
      <w:r w:rsidRPr="00157A48">
        <w:rPr>
          <w:rFonts w:ascii="Times New Roman" w:hAnsi="Times New Roman"/>
          <w:color w:val="000000" w:themeColor="text1"/>
          <w:sz w:val="28"/>
        </w:rPr>
        <w:t xml:space="preserve"> </w:t>
      </w:r>
      <w:proofErr w:type="gramStart"/>
      <w:r w:rsidRPr="00157A48">
        <w:rPr>
          <w:rFonts w:ascii="Times New Roman" w:hAnsi="Times New Roman"/>
          <w:color w:val="000000" w:themeColor="text1"/>
          <w:sz w:val="28"/>
        </w:rPr>
        <w:t>схемах</w:t>
      </w:r>
      <w:proofErr w:type="gramEnd"/>
      <w:r w:rsidRPr="00157A48">
        <w:rPr>
          <w:rFonts w:ascii="Times New Roman" w:hAnsi="Times New Roman"/>
          <w:color w:val="000000" w:themeColor="text1"/>
          <w:sz w:val="28"/>
        </w:rPr>
        <w:t xml:space="preserve"> противоопухолевой лекарственной терапии в рамках оказания специализированной медицинской помощи с кодировкой «</w:t>
      </w:r>
      <w:proofErr w:type="spellStart"/>
      <w:r w:rsidRPr="00157A48">
        <w:rPr>
          <w:rFonts w:ascii="Times New Roman" w:hAnsi="Times New Roman"/>
          <w:color w:val="000000" w:themeColor="text1"/>
          <w:sz w:val="28"/>
        </w:rPr>
        <w:t>sh</w:t>
      </w:r>
      <w:proofErr w:type="spellEnd"/>
      <w:r w:rsidRPr="00157A48">
        <w:rPr>
          <w:rFonts w:ascii="Times New Roman" w:hAnsi="Times New Roman"/>
          <w:color w:val="000000" w:themeColor="text1"/>
          <w:sz w:val="28"/>
        </w:rPr>
        <w:t xml:space="preserve">…» за исключением </w:t>
      </w:r>
      <w:proofErr w:type="spellStart"/>
      <w:r w:rsidRPr="00157A48">
        <w:rPr>
          <w:rFonts w:ascii="Times New Roman" w:hAnsi="Times New Roman"/>
          <w:color w:val="000000" w:themeColor="text1"/>
          <w:sz w:val="28"/>
          <w:lang w:val="en-US"/>
        </w:rPr>
        <w:t>sh</w:t>
      </w:r>
      <w:proofErr w:type="spellEnd"/>
      <w:r w:rsidRPr="00157A48">
        <w:rPr>
          <w:rFonts w:ascii="Times New Roman" w:hAnsi="Times New Roman"/>
          <w:color w:val="000000" w:themeColor="text1"/>
          <w:sz w:val="28"/>
        </w:rPr>
        <w:t>9003).</w:t>
      </w:r>
    </w:p>
    <w:p w:rsidR="0047666D" w:rsidRPr="00157A48" w:rsidRDefault="0047666D" w:rsidP="0047666D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157A48">
        <w:rPr>
          <w:rFonts w:ascii="Times New Roman" w:hAnsi="Times New Roman"/>
          <w:color w:val="000000" w:themeColor="text1"/>
          <w:sz w:val="28"/>
        </w:rPr>
        <w:t xml:space="preserve">Новая структура </w:t>
      </w:r>
      <w:proofErr w:type="gramStart"/>
      <w:r w:rsidRPr="00157A48">
        <w:rPr>
          <w:rFonts w:ascii="Times New Roman" w:hAnsi="Times New Roman"/>
          <w:color w:val="000000" w:themeColor="text1"/>
          <w:sz w:val="28"/>
        </w:rPr>
        <w:t>применяется</w:t>
      </w:r>
      <w:proofErr w:type="gramEnd"/>
      <w:r w:rsidRPr="00157A48">
        <w:rPr>
          <w:rFonts w:ascii="Times New Roman" w:hAnsi="Times New Roman"/>
          <w:color w:val="000000" w:themeColor="text1"/>
          <w:sz w:val="28"/>
        </w:rPr>
        <w:t xml:space="preserve"> начиная с предоставления реестров счетов на оплату медицинской помощи за январь 2025 года. Реестры счетов без учета указанной информации не могут предоставляться в ГИС ОМС. </w:t>
      </w:r>
    </w:p>
    <w:p w:rsidR="006768BF" w:rsidRPr="00157A48" w:rsidRDefault="006768BF" w:rsidP="006768BF">
      <w:pPr>
        <w:pStyle w:val="11"/>
        <w:ind w:firstLine="580"/>
        <w:jc w:val="both"/>
      </w:pPr>
      <w:r w:rsidRPr="00157A48">
        <w:t xml:space="preserve">С 2027 года оплата лечения с проведением противоопухолевой терапии за счет средств обязательного медицинского страхования с использованием лекарственных препаратов по перечню, утвержденному Минздравом России, будет осуществляться с учетом количества фактически использованного лекарственного препарата. </w:t>
      </w:r>
    </w:p>
    <w:p w:rsidR="00536B8F" w:rsidRPr="00157A48" w:rsidRDefault="00536B8F" w:rsidP="00536B8F">
      <w:pPr>
        <w:pStyle w:val="11"/>
        <w:spacing w:after="320"/>
        <w:ind w:right="160" w:firstLine="0"/>
        <w:jc w:val="right"/>
      </w:pPr>
      <w:r w:rsidRPr="00157A48">
        <w:t>Таблица 1</w:t>
      </w:r>
    </w:p>
    <w:p w:rsidR="00536B8F" w:rsidRPr="00157A48" w:rsidRDefault="00536B8F" w:rsidP="00536B8F">
      <w:pPr>
        <w:pStyle w:val="11"/>
        <w:spacing w:after="320"/>
        <w:ind w:firstLine="0"/>
        <w:jc w:val="center"/>
      </w:pPr>
      <w:r w:rsidRPr="00157A48">
        <w:t>ПЕРЕЧЕНЬ ЛЕКАРСТВЕННЫХ ПРЕПАРАТОВ ДЛЯ ПРОВЕДЕНИЯ</w:t>
      </w:r>
      <w:r w:rsidRPr="00157A48">
        <w:br/>
        <w:t>ПРОТИВООПУХОЛЕВОЙ ЛЕКАРСТВЕННОЙ ТЕРАПИИ, ПРИ НАЗНАЧЕНИИ</w:t>
      </w:r>
      <w:r w:rsidRPr="00157A48">
        <w:br/>
        <w:t>КОТОРЫХ НЕОБХОДИМО ОБЯЗАТЕЛЬНОЕ ПРОВЕДЕНИЕ МОЛЕКУЛЯРНО-</w:t>
      </w:r>
      <w:r w:rsidRPr="00157A48">
        <w:br/>
      </w:r>
      <w:r w:rsidRPr="00157A48">
        <w:lastRenderedPageBreak/>
        <w:t>ГЕНЕТИЧЕСКИХ ИССЛЕДОВАНИЙ/ИММУНОГИСТОХИМИЧЕСКИХ</w:t>
      </w:r>
      <w:r w:rsidRPr="00157A48">
        <w:br/>
        <w:t>ИССЛЕДОВАНИЙ, ПОЗВОЛЯЮЩИХ ОПРЕДЕЛИТЬ МАРКЕР</w:t>
      </w:r>
    </w:p>
    <w:tbl>
      <w:tblPr>
        <w:tblOverlap w:val="never"/>
        <w:tblW w:w="10416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49"/>
        <w:gridCol w:w="2098"/>
        <w:gridCol w:w="2102"/>
        <w:gridCol w:w="1397"/>
        <w:gridCol w:w="4070"/>
      </w:tblGrid>
      <w:tr w:rsidR="00536B8F" w:rsidRPr="00157A48" w:rsidTr="004A0D79">
        <w:trPr>
          <w:trHeight w:hRule="exact" w:val="566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36B8F" w:rsidRPr="00157A48" w:rsidRDefault="00536B8F" w:rsidP="004A0D79">
            <w:pPr>
              <w:pStyle w:val="a8"/>
              <w:ind w:firstLine="240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</w:rPr>
              <w:t>№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36B8F" w:rsidRPr="00157A48" w:rsidRDefault="00536B8F" w:rsidP="004A0D7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</w:rPr>
              <w:t>Наименование МНН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36B8F" w:rsidRPr="00157A48" w:rsidRDefault="00536B8F" w:rsidP="004A0D7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</w:rPr>
              <w:t>Код МКБ-10*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36B8F" w:rsidRPr="00157A48" w:rsidRDefault="00536B8F" w:rsidP="004A0D79">
            <w:pPr>
              <w:pStyle w:val="a8"/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</w:rPr>
              <w:t>Код маркёра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6B8F" w:rsidRPr="00157A48" w:rsidRDefault="00536B8F" w:rsidP="004A0D7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</w:rPr>
              <w:t>Результат исследования</w:t>
            </w:r>
          </w:p>
        </w:tc>
      </w:tr>
      <w:tr w:rsidR="00536B8F" w:rsidRPr="00157A48" w:rsidTr="004A0D79">
        <w:trPr>
          <w:trHeight w:hRule="exact" w:val="840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B8F" w:rsidRPr="00157A48" w:rsidRDefault="00536B8F" w:rsidP="004A0D79">
            <w:pPr>
              <w:pStyle w:val="a8"/>
              <w:ind w:firstLine="320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B8F" w:rsidRPr="00157A48" w:rsidRDefault="00536B8F" w:rsidP="004A0D7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157A48">
              <w:rPr>
                <w:sz w:val="24"/>
                <w:szCs w:val="24"/>
              </w:rPr>
              <w:t>Абемациклиб</w:t>
            </w:r>
            <w:proofErr w:type="spellEnd"/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B8F" w:rsidRPr="00157A48" w:rsidRDefault="00536B8F" w:rsidP="004A0D7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  <w:lang w:val="fr-FR" w:eastAsia="fr-FR" w:bidi="fr-FR"/>
              </w:rPr>
              <w:t>C50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B8F" w:rsidRPr="00157A48" w:rsidRDefault="00536B8F" w:rsidP="004A0D79">
            <w:pPr>
              <w:pStyle w:val="a8"/>
              <w:ind w:firstLine="360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  <w:lang w:val="fr-FR" w:eastAsia="fr-FR" w:bidi="fr-FR"/>
              </w:rPr>
              <w:t>HER2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6B8F" w:rsidRPr="00157A48" w:rsidRDefault="00536B8F" w:rsidP="004A0D7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</w:rPr>
              <w:t xml:space="preserve">Отсутствие </w:t>
            </w:r>
            <w:proofErr w:type="spellStart"/>
            <w:r w:rsidRPr="00157A48">
              <w:rPr>
                <w:sz w:val="24"/>
                <w:szCs w:val="24"/>
              </w:rPr>
              <w:t>гиперэкспрессии</w:t>
            </w:r>
            <w:proofErr w:type="spellEnd"/>
            <w:r w:rsidRPr="00157A48">
              <w:rPr>
                <w:sz w:val="24"/>
                <w:szCs w:val="24"/>
              </w:rPr>
              <w:t xml:space="preserve">/амплификации белка </w:t>
            </w:r>
            <w:r w:rsidRPr="00157A48">
              <w:rPr>
                <w:sz w:val="24"/>
                <w:szCs w:val="24"/>
                <w:lang w:val="fr-FR" w:eastAsia="fr-FR" w:bidi="fr-FR"/>
              </w:rPr>
              <w:t>HER2</w:t>
            </w:r>
          </w:p>
        </w:tc>
      </w:tr>
      <w:tr w:rsidR="00536B8F" w:rsidRPr="00157A48" w:rsidTr="004A0D79">
        <w:trPr>
          <w:trHeight w:hRule="exact" w:val="283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36B8F" w:rsidRPr="00157A48" w:rsidRDefault="00536B8F" w:rsidP="004A0D79">
            <w:pPr>
              <w:pStyle w:val="a8"/>
              <w:ind w:firstLine="320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</w:rPr>
              <w:t>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36B8F" w:rsidRPr="00157A48" w:rsidRDefault="00536B8F" w:rsidP="004A0D7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157A48">
              <w:rPr>
                <w:sz w:val="24"/>
                <w:szCs w:val="24"/>
              </w:rPr>
              <w:t>Алектиниб</w:t>
            </w:r>
            <w:proofErr w:type="spellEnd"/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36B8F" w:rsidRPr="00157A48" w:rsidRDefault="00536B8F" w:rsidP="004A0D7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  <w:lang w:val="fr-FR" w:eastAsia="fr-FR" w:bidi="fr-FR"/>
              </w:rPr>
              <w:t>C34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36B8F" w:rsidRPr="00157A48" w:rsidRDefault="00536B8F" w:rsidP="004A0D7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  <w:lang w:val="fr-FR" w:eastAsia="fr-FR" w:bidi="fr-FR"/>
              </w:rPr>
              <w:t>ALK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6B8F" w:rsidRPr="00157A48" w:rsidRDefault="00536B8F" w:rsidP="004A0D7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</w:rPr>
              <w:t xml:space="preserve">Наличие </w:t>
            </w:r>
            <w:proofErr w:type="spellStart"/>
            <w:r w:rsidRPr="00157A48">
              <w:rPr>
                <w:sz w:val="24"/>
                <w:szCs w:val="24"/>
              </w:rPr>
              <w:t>транслокации</w:t>
            </w:r>
            <w:proofErr w:type="spellEnd"/>
            <w:r w:rsidRPr="00157A48">
              <w:rPr>
                <w:sz w:val="24"/>
                <w:szCs w:val="24"/>
              </w:rPr>
              <w:t xml:space="preserve"> в гене </w:t>
            </w:r>
            <w:r w:rsidRPr="00157A48">
              <w:rPr>
                <w:sz w:val="24"/>
                <w:szCs w:val="24"/>
                <w:lang w:val="de-DE" w:eastAsia="de-DE" w:bidi="de-DE"/>
              </w:rPr>
              <w:t>ALK</w:t>
            </w:r>
          </w:p>
        </w:tc>
      </w:tr>
      <w:tr w:rsidR="00536B8F" w:rsidRPr="00157A48" w:rsidTr="004A0D79">
        <w:trPr>
          <w:trHeight w:hRule="exact" w:val="1339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B8F" w:rsidRPr="00157A48" w:rsidRDefault="00536B8F" w:rsidP="004A0D79">
            <w:pPr>
              <w:pStyle w:val="a8"/>
              <w:ind w:firstLine="320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</w:rPr>
              <w:t>3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B8F" w:rsidRPr="00157A48" w:rsidRDefault="00536B8F" w:rsidP="004A0D7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157A48">
              <w:rPr>
                <w:sz w:val="24"/>
                <w:szCs w:val="24"/>
              </w:rPr>
              <w:t>Алпелисиб</w:t>
            </w:r>
            <w:proofErr w:type="spellEnd"/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B8F" w:rsidRPr="00157A48" w:rsidRDefault="00536B8F" w:rsidP="004A0D7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</w:rPr>
              <w:t>С50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B8F" w:rsidRPr="00157A48" w:rsidRDefault="00536B8F" w:rsidP="004A0D7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  <w:lang w:val="fr-FR" w:eastAsia="fr-FR" w:bidi="fr-FR"/>
              </w:rPr>
              <w:t xml:space="preserve">PIK3CA </w:t>
            </w:r>
            <w:r w:rsidRPr="00157A48">
              <w:rPr>
                <w:sz w:val="24"/>
                <w:szCs w:val="24"/>
              </w:rPr>
              <w:t xml:space="preserve">и </w:t>
            </w:r>
            <w:r w:rsidRPr="00157A48">
              <w:rPr>
                <w:sz w:val="24"/>
                <w:szCs w:val="24"/>
                <w:lang w:val="fr-FR" w:eastAsia="fr-FR" w:bidi="fr-FR"/>
              </w:rPr>
              <w:t>HER2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6B8F" w:rsidRPr="00157A48" w:rsidRDefault="00536B8F" w:rsidP="004A0D79">
            <w:pPr>
              <w:pStyle w:val="a8"/>
              <w:spacing w:line="254" w:lineRule="auto"/>
              <w:ind w:firstLine="0"/>
              <w:jc w:val="center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</w:rPr>
              <w:t xml:space="preserve">Наличие мутации в гене </w:t>
            </w:r>
            <w:r w:rsidRPr="00157A48">
              <w:rPr>
                <w:sz w:val="24"/>
                <w:szCs w:val="24"/>
                <w:lang w:val="de-DE" w:eastAsia="de-DE" w:bidi="de-DE"/>
              </w:rPr>
              <w:t xml:space="preserve">PIK3CA </w:t>
            </w:r>
            <w:r w:rsidRPr="00157A48">
              <w:rPr>
                <w:sz w:val="24"/>
                <w:szCs w:val="24"/>
              </w:rPr>
              <w:t xml:space="preserve">и отсутствие </w:t>
            </w:r>
            <w:proofErr w:type="spellStart"/>
            <w:r w:rsidRPr="00157A48">
              <w:rPr>
                <w:sz w:val="24"/>
                <w:szCs w:val="24"/>
              </w:rPr>
              <w:t>гиперэкспрессии</w:t>
            </w:r>
            <w:proofErr w:type="spellEnd"/>
            <w:r w:rsidRPr="00157A48">
              <w:rPr>
                <w:sz w:val="24"/>
                <w:szCs w:val="24"/>
              </w:rPr>
              <w:t xml:space="preserve">/амплификации белка </w:t>
            </w:r>
            <w:r w:rsidRPr="00157A48">
              <w:rPr>
                <w:sz w:val="24"/>
                <w:szCs w:val="24"/>
                <w:lang w:val="de-DE" w:eastAsia="de-DE" w:bidi="de-DE"/>
              </w:rPr>
              <w:t>HER2</w:t>
            </w:r>
          </w:p>
        </w:tc>
      </w:tr>
      <w:tr w:rsidR="00536B8F" w:rsidRPr="00157A48" w:rsidTr="004A0D79">
        <w:trPr>
          <w:trHeight w:hRule="exact" w:val="562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B8F" w:rsidRPr="00157A48" w:rsidRDefault="00536B8F" w:rsidP="004A0D79">
            <w:pPr>
              <w:pStyle w:val="a8"/>
              <w:ind w:firstLine="320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</w:rPr>
              <w:t>4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B8F" w:rsidRPr="00157A48" w:rsidRDefault="00536B8F" w:rsidP="004A0D79">
            <w:pPr>
              <w:pStyle w:val="a8"/>
              <w:ind w:firstLine="300"/>
              <w:rPr>
                <w:sz w:val="24"/>
                <w:szCs w:val="24"/>
              </w:rPr>
            </w:pPr>
            <w:proofErr w:type="spellStart"/>
            <w:r w:rsidRPr="00157A48">
              <w:rPr>
                <w:sz w:val="24"/>
                <w:szCs w:val="24"/>
              </w:rPr>
              <w:t>Вемурафениб</w:t>
            </w:r>
            <w:proofErr w:type="spellEnd"/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36B8F" w:rsidRPr="00157A48" w:rsidRDefault="00536B8F" w:rsidP="004A0D79">
            <w:pPr>
              <w:pStyle w:val="a8"/>
              <w:spacing w:line="233" w:lineRule="auto"/>
              <w:ind w:firstLine="0"/>
              <w:jc w:val="center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  <w:lang w:val="fr-FR" w:eastAsia="fr-FR" w:bidi="fr-FR"/>
              </w:rPr>
              <w:t xml:space="preserve">C43, </w:t>
            </w:r>
            <w:r w:rsidRPr="00157A48">
              <w:rPr>
                <w:sz w:val="24"/>
                <w:szCs w:val="24"/>
              </w:rPr>
              <w:t>С18, С19, С20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B8F" w:rsidRPr="00157A48" w:rsidRDefault="00536B8F" w:rsidP="004A0D79">
            <w:pPr>
              <w:pStyle w:val="a8"/>
              <w:ind w:firstLine="360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  <w:lang w:val="fr-FR" w:eastAsia="fr-FR" w:bidi="fr-FR"/>
              </w:rPr>
              <w:t>BRAF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6B8F" w:rsidRPr="00157A48" w:rsidRDefault="00536B8F" w:rsidP="004A0D7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</w:rPr>
              <w:t xml:space="preserve">Наличие мутаций в гене </w:t>
            </w:r>
            <w:r w:rsidRPr="00157A48">
              <w:rPr>
                <w:sz w:val="24"/>
                <w:szCs w:val="24"/>
                <w:lang w:val="de-DE" w:eastAsia="de-DE" w:bidi="de-DE"/>
              </w:rPr>
              <w:t>BRAF</w:t>
            </w:r>
          </w:p>
        </w:tc>
      </w:tr>
      <w:tr w:rsidR="00536B8F" w:rsidRPr="00157A48" w:rsidTr="004A0D79">
        <w:trPr>
          <w:trHeight w:hRule="exact" w:val="288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36B8F" w:rsidRPr="00157A48" w:rsidRDefault="00536B8F" w:rsidP="004A0D79">
            <w:pPr>
              <w:pStyle w:val="a8"/>
              <w:ind w:firstLine="320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</w:rPr>
              <w:t>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36B8F" w:rsidRPr="00157A48" w:rsidRDefault="00536B8F" w:rsidP="004A0D7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157A48">
              <w:rPr>
                <w:sz w:val="24"/>
                <w:szCs w:val="24"/>
              </w:rPr>
              <w:t>Гефитиниб</w:t>
            </w:r>
            <w:proofErr w:type="spellEnd"/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36B8F" w:rsidRPr="00157A48" w:rsidRDefault="00536B8F" w:rsidP="004A0D7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  <w:lang w:val="fr-FR" w:eastAsia="fr-FR" w:bidi="fr-FR"/>
              </w:rPr>
              <w:t>C34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36B8F" w:rsidRPr="00157A48" w:rsidRDefault="00536B8F" w:rsidP="004A0D79">
            <w:pPr>
              <w:pStyle w:val="a8"/>
              <w:ind w:firstLine="360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  <w:lang w:val="fr-FR" w:eastAsia="fr-FR" w:bidi="fr-FR"/>
              </w:rPr>
              <w:t>EGFR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6B8F" w:rsidRPr="00157A48" w:rsidRDefault="00536B8F" w:rsidP="004A0D7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</w:rPr>
              <w:t xml:space="preserve">Наличие мутаций в гене </w:t>
            </w:r>
            <w:r w:rsidRPr="00157A48">
              <w:rPr>
                <w:sz w:val="24"/>
                <w:szCs w:val="24"/>
                <w:lang w:val="fr-FR" w:eastAsia="fr-FR" w:bidi="fr-FR"/>
              </w:rPr>
              <w:t>EGFR</w:t>
            </w:r>
          </w:p>
        </w:tc>
      </w:tr>
      <w:tr w:rsidR="00536B8F" w:rsidRPr="00157A48" w:rsidTr="004A0D79">
        <w:trPr>
          <w:trHeight w:hRule="exact" w:val="562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B8F" w:rsidRPr="00157A48" w:rsidRDefault="00536B8F" w:rsidP="004A0D79">
            <w:pPr>
              <w:pStyle w:val="a8"/>
              <w:ind w:firstLine="320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</w:rPr>
              <w:t>6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B8F" w:rsidRPr="00157A48" w:rsidRDefault="00536B8F" w:rsidP="004A0D7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157A48">
              <w:rPr>
                <w:sz w:val="24"/>
                <w:szCs w:val="24"/>
              </w:rPr>
              <w:t>Дабрафениб</w:t>
            </w:r>
            <w:proofErr w:type="spellEnd"/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36B8F" w:rsidRPr="00157A48" w:rsidRDefault="00536B8F" w:rsidP="004A0D7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  <w:lang w:val="fr-FR" w:eastAsia="fr-FR" w:bidi="fr-FR"/>
              </w:rPr>
              <w:t>C34</w:t>
            </w:r>
            <w:r w:rsidRPr="00157A48">
              <w:rPr>
                <w:b/>
                <w:bCs/>
                <w:sz w:val="24"/>
                <w:szCs w:val="24"/>
                <w:lang w:val="fr-FR" w:eastAsia="fr-FR" w:bidi="fr-FR"/>
              </w:rPr>
              <w:t xml:space="preserve">, </w:t>
            </w:r>
            <w:r w:rsidRPr="00157A48">
              <w:rPr>
                <w:sz w:val="24"/>
                <w:szCs w:val="24"/>
                <w:lang w:val="fr-FR" w:eastAsia="fr-FR" w:bidi="fr-FR"/>
              </w:rPr>
              <w:t xml:space="preserve">C43, </w:t>
            </w:r>
            <w:r w:rsidRPr="00157A48">
              <w:rPr>
                <w:sz w:val="24"/>
                <w:szCs w:val="24"/>
              </w:rPr>
              <w:t>С18, С19, С20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B8F" w:rsidRPr="00157A48" w:rsidRDefault="00536B8F" w:rsidP="004A0D7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  <w:lang w:val="fr-FR" w:eastAsia="fr-FR" w:bidi="fr-FR"/>
              </w:rPr>
              <w:t>BRAF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6B8F" w:rsidRPr="00157A48" w:rsidRDefault="00536B8F" w:rsidP="004A0D7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</w:rPr>
              <w:t xml:space="preserve">Наличие мутаций в гене </w:t>
            </w:r>
            <w:r w:rsidRPr="00157A48">
              <w:rPr>
                <w:sz w:val="24"/>
                <w:szCs w:val="24"/>
                <w:lang w:val="fr-FR" w:eastAsia="fr-FR" w:bidi="fr-FR"/>
              </w:rPr>
              <w:t>BRAF</w:t>
            </w:r>
          </w:p>
        </w:tc>
      </w:tr>
      <w:tr w:rsidR="00536B8F" w:rsidRPr="00157A48" w:rsidTr="004A0D79">
        <w:trPr>
          <w:trHeight w:hRule="exact" w:val="562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B8F" w:rsidRPr="00157A48" w:rsidRDefault="00536B8F" w:rsidP="004A0D79">
            <w:pPr>
              <w:pStyle w:val="a8"/>
              <w:ind w:firstLine="320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</w:rPr>
              <w:t>7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B8F" w:rsidRPr="00157A48" w:rsidRDefault="00536B8F" w:rsidP="004A0D7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157A48">
              <w:rPr>
                <w:sz w:val="24"/>
                <w:szCs w:val="24"/>
              </w:rPr>
              <w:t>Кобиметиниб</w:t>
            </w:r>
            <w:proofErr w:type="spellEnd"/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36B8F" w:rsidRPr="00157A48" w:rsidRDefault="00536B8F" w:rsidP="004A0D79">
            <w:pPr>
              <w:pStyle w:val="a8"/>
              <w:spacing w:line="233" w:lineRule="auto"/>
              <w:ind w:firstLine="0"/>
              <w:jc w:val="center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  <w:lang w:val="fr-FR" w:eastAsia="fr-FR" w:bidi="fr-FR"/>
              </w:rPr>
              <w:t xml:space="preserve">C43, </w:t>
            </w:r>
            <w:r w:rsidRPr="00157A48">
              <w:rPr>
                <w:sz w:val="24"/>
                <w:szCs w:val="24"/>
              </w:rPr>
              <w:t>С18, С19, С20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B8F" w:rsidRPr="00157A48" w:rsidRDefault="00536B8F" w:rsidP="004A0D79">
            <w:pPr>
              <w:pStyle w:val="a8"/>
              <w:ind w:firstLine="360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  <w:lang w:val="fr-FR" w:eastAsia="fr-FR" w:bidi="fr-FR"/>
              </w:rPr>
              <w:t>BRAF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6B8F" w:rsidRPr="00157A48" w:rsidRDefault="00536B8F" w:rsidP="004A0D7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</w:rPr>
              <w:t xml:space="preserve">Наличие мутаций в гене </w:t>
            </w:r>
            <w:r w:rsidRPr="00157A48">
              <w:rPr>
                <w:sz w:val="24"/>
                <w:szCs w:val="24"/>
                <w:lang w:val="fr-FR" w:eastAsia="fr-FR" w:bidi="fr-FR"/>
              </w:rPr>
              <w:t>BRAF</w:t>
            </w:r>
          </w:p>
        </w:tc>
      </w:tr>
      <w:tr w:rsidR="00536B8F" w:rsidRPr="00157A48" w:rsidTr="004A0D79">
        <w:trPr>
          <w:trHeight w:hRule="exact" w:val="562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B8F" w:rsidRPr="00157A48" w:rsidRDefault="00536B8F" w:rsidP="004A0D79">
            <w:pPr>
              <w:pStyle w:val="a8"/>
              <w:ind w:firstLine="320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</w:rPr>
              <w:t>8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B8F" w:rsidRPr="00157A48" w:rsidRDefault="00536B8F" w:rsidP="004A0D7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157A48">
              <w:rPr>
                <w:sz w:val="24"/>
                <w:szCs w:val="24"/>
              </w:rPr>
              <w:t>Кризотиниб</w:t>
            </w:r>
            <w:proofErr w:type="spellEnd"/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B8F" w:rsidRPr="00157A48" w:rsidRDefault="00536B8F" w:rsidP="004A0D7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  <w:lang w:val="fr-FR" w:eastAsia="fr-FR" w:bidi="fr-FR"/>
              </w:rPr>
              <w:t>C34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36B8F" w:rsidRPr="00157A48" w:rsidRDefault="00536B8F" w:rsidP="004A0D7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  <w:lang w:val="fr-FR" w:eastAsia="fr-FR" w:bidi="fr-FR"/>
              </w:rPr>
              <w:t xml:space="preserve">ALK </w:t>
            </w:r>
            <w:r w:rsidRPr="00157A48">
              <w:rPr>
                <w:sz w:val="24"/>
                <w:szCs w:val="24"/>
              </w:rPr>
              <w:t>или</w:t>
            </w:r>
          </w:p>
          <w:p w:rsidR="00536B8F" w:rsidRPr="00157A48" w:rsidRDefault="00536B8F" w:rsidP="004A0D79">
            <w:pPr>
              <w:pStyle w:val="a8"/>
              <w:ind w:firstLine="360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  <w:lang w:val="fr-FR" w:eastAsia="fr-FR" w:bidi="fr-FR"/>
              </w:rPr>
              <w:t>ROS1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6B8F" w:rsidRPr="00157A48" w:rsidRDefault="00536B8F" w:rsidP="004A0D7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</w:rPr>
              <w:t xml:space="preserve">Наличие </w:t>
            </w:r>
            <w:proofErr w:type="spellStart"/>
            <w:r w:rsidRPr="00157A48">
              <w:rPr>
                <w:sz w:val="24"/>
                <w:szCs w:val="24"/>
              </w:rPr>
              <w:t>транслокации</w:t>
            </w:r>
            <w:proofErr w:type="spellEnd"/>
            <w:r w:rsidRPr="00157A48">
              <w:rPr>
                <w:sz w:val="24"/>
                <w:szCs w:val="24"/>
              </w:rPr>
              <w:t xml:space="preserve"> в гене </w:t>
            </w:r>
            <w:r w:rsidRPr="00157A48">
              <w:rPr>
                <w:sz w:val="24"/>
                <w:szCs w:val="24"/>
                <w:lang w:val="de-DE" w:eastAsia="de-DE" w:bidi="de-DE"/>
              </w:rPr>
              <w:t xml:space="preserve">ALK </w:t>
            </w:r>
            <w:r w:rsidRPr="00157A48">
              <w:rPr>
                <w:sz w:val="24"/>
                <w:szCs w:val="24"/>
              </w:rPr>
              <w:t xml:space="preserve">или </w:t>
            </w:r>
            <w:r w:rsidRPr="00157A48">
              <w:rPr>
                <w:sz w:val="24"/>
                <w:szCs w:val="24"/>
                <w:lang w:val="de-DE" w:eastAsia="de-DE" w:bidi="de-DE"/>
              </w:rPr>
              <w:t>ROS1</w:t>
            </w:r>
          </w:p>
        </w:tc>
      </w:tr>
      <w:tr w:rsidR="00536B8F" w:rsidRPr="00157A48" w:rsidTr="004A0D79">
        <w:trPr>
          <w:trHeight w:hRule="exact" w:val="562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B8F" w:rsidRPr="00157A48" w:rsidRDefault="00536B8F" w:rsidP="004A0D79">
            <w:pPr>
              <w:pStyle w:val="a8"/>
              <w:ind w:firstLine="320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</w:rPr>
              <w:t>9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B8F" w:rsidRPr="00157A48" w:rsidRDefault="00536B8F" w:rsidP="004A0D7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157A48">
              <w:rPr>
                <w:sz w:val="24"/>
                <w:szCs w:val="24"/>
              </w:rPr>
              <w:t>Лапатиниб</w:t>
            </w:r>
            <w:proofErr w:type="spellEnd"/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36B8F" w:rsidRPr="00157A48" w:rsidRDefault="00536B8F" w:rsidP="004A0D7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  <w:lang w:val="fr-FR" w:eastAsia="fr-FR" w:bidi="fr-FR"/>
              </w:rPr>
              <w:t>C50</w:t>
            </w:r>
            <w:r w:rsidRPr="00157A48">
              <w:rPr>
                <w:b/>
                <w:bCs/>
                <w:sz w:val="24"/>
                <w:szCs w:val="24"/>
                <w:lang w:val="fr-FR" w:eastAsia="fr-FR" w:bidi="fr-FR"/>
              </w:rPr>
              <w:t xml:space="preserve">, </w:t>
            </w:r>
            <w:r w:rsidRPr="00157A48">
              <w:rPr>
                <w:sz w:val="24"/>
                <w:szCs w:val="24"/>
                <w:lang w:val="fr-FR" w:eastAsia="fr-FR" w:bidi="fr-FR"/>
              </w:rPr>
              <w:t>C18</w:t>
            </w:r>
            <w:r w:rsidRPr="00157A48">
              <w:rPr>
                <w:b/>
                <w:bCs/>
                <w:sz w:val="24"/>
                <w:szCs w:val="24"/>
                <w:lang w:val="fr-FR" w:eastAsia="fr-FR" w:bidi="fr-FR"/>
              </w:rPr>
              <w:t xml:space="preserve">, </w:t>
            </w:r>
            <w:r w:rsidRPr="00157A48">
              <w:rPr>
                <w:sz w:val="24"/>
                <w:szCs w:val="24"/>
                <w:lang w:val="fr-FR" w:eastAsia="fr-FR" w:bidi="fr-FR"/>
              </w:rPr>
              <w:t>C19</w:t>
            </w:r>
            <w:r w:rsidRPr="00157A48">
              <w:rPr>
                <w:b/>
                <w:bCs/>
                <w:sz w:val="24"/>
                <w:szCs w:val="24"/>
                <w:lang w:val="fr-FR" w:eastAsia="fr-FR" w:bidi="fr-FR"/>
              </w:rPr>
              <w:t xml:space="preserve">, </w:t>
            </w:r>
            <w:r w:rsidRPr="00157A48">
              <w:rPr>
                <w:sz w:val="24"/>
                <w:szCs w:val="24"/>
                <w:lang w:val="fr-FR" w:eastAsia="fr-FR" w:bidi="fr-FR"/>
              </w:rPr>
              <w:t>C20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B8F" w:rsidRPr="00157A48" w:rsidRDefault="00536B8F" w:rsidP="004A0D79">
            <w:pPr>
              <w:pStyle w:val="a8"/>
              <w:ind w:firstLine="360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  <w:lang w:val="fr-FR" w:eastAsia="fr-FR" w:bidi="fr-FR"/>
              </w:rPr>
              <w:t>HER2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6B8F" w:rsidRPr="00157A48" w:rsidRDefault="00536B8F" w:rsidP="004A0D7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157A48">
              <w:rPr>
                <w:sz w:val="24"/>
                <w:szCs w:val="24"/>
              </w:rPr>
              <w:t>Гиперэкспрессия</w:t>
            </w:r>
            <w:proofErr w:type="spellEnd"/>
            <w:r w:rsidRPr="00157A48">
              <w:rPr>
                <w:sz w:val="24"/>
                <w:szCs w:val="24"/>
              </w:rPr>
              <w:t xml:space="preserve">/амплификация белка </w:t>
            </w:r>
            <w:r w:rsidRPr="00157A48">
              <w:rPr>
                <w:sz w:val="24"/>
                <w:szCs w:val="24"/>
                <w:lang w:val="de-DE" w:eastAsia="de-DE" w:bidi="de-DE"/>
              </w:rPr>
              <w:t>HER2</w:t>
            </w:r>
          </w:p>
        </w:tc>
      </w:tr>
      <w:tr w:rsidR="00536B8F" w:rsidRPr="00157A48" w:rsidTr="004A0D79">
        <w:trPr>
          <w:trHeight w:hRule="exact" w:val="840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B8F" w:rsidRPr="00157A48" w:rsidRDefault="00536B8F" w:rsidP="004A0D79">
            <w:pPr>
              <w:pStyle w:val="a8"/>
              <w:ind w:firstLine="240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</w:rPr>
              <w:t>10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B8F" w:rsidRPr="00157A48" w:rsidRDefault="00536B8F" w:rsidP="004A0D7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157A48">
              <w:rPr>
                <w:sz w:val="24"/>
                <w:szCs w:val="24"/>
              </w:rPr>
              <w:t>Ленватиниб</w:t>
            </w:r>
            <w:proofErr w:type="spellEnd"/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B8F" w:rsidRPr="00157A48" w:rsidRDefault="00536B8F" w:rsidP="004A0D7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</w:rPr>
              <w:t>С54, С55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B8F" w:rsidRPr="00157A48" w:rsidRDefault="00536B8F" w:rsidP="004A0D7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  <w:lang w:val="fr-FR" w:eastAsia="fr-FR" w:bidi="fr-FR"/>
              </w:rPr>
              <w:t xml:space="preserve">MSI </w:t>
            </w:r>
            <w:r w:rsidRPr="00157A48">
              <w:rPr>
                <w:sz w:val="24"/>
                <w:szCs w:val="24"/>
              </w:rPr>
              <w:t xml:space="preserve">или </w:t>
            </w:r>
            <w:r w:rsidRPr="00157A48">
              <w:rPr>
                <w:sz w:val="24"/>
                <w:szCs w:val="24"/>
                <w:lang w:val="fr-FR" w:eastAsia="fr-FR" w:bidi="fr-FR"/>
              </w:rPr>
              <w:t>dMMR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6B8F" w:rsidRPr="00157A48" w:rsidRDefault="00536B8F" w:rsidP="004A0D7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</w:rPr>
              <w:t xml:space="preserve">Отсутствие </w:t>
            </w:r>
            <w:proofErr w:type="spellStart"/>
            <w:r w:rsidRPr="00157A48">
              <w:rPr>
                <w:sz w:val="24"/>
                <w:szCs w:val="24"/>
              </w:rPr>
              <w:t>микросателлитной</w:t>
            </w:r>
            <w:proofErr w:type="spellEnd"/>
            <w:r w:rsidRPr="00157A48">
              <w:rPr>
                <w:sz w:val="24"/>
                <w:szCs w:val="24"/>
              </w:rPr>
              <w:t xml:space="preserve"> нестабильности или нарушений системы репарации ДНК</w:t>
            </w:r>
          </w:p>
        </w:tc>
      </w:tr>
      <w:tr w:rsidR="00536B8F" w:rsidRPr="00157A48" w:rsidTr="004A0D79">
        <w:trPr>
          <w:trHeight w:hRule="exact" w:val="283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36B8F" w:rsidRPr="00157A48" w:rsidRDefault="00536B8F" w:rsidP="004A0D79">
            <w:pPr>
              <w:pStyle w:val="a8"/>
              <w:ind w:firstLine="240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</w:rPr>
              <w:t>11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36B8F" w:rsidRPr="00157A48" w:rsidRDefault="00536B8F" w:rsidP="004A0D7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157A48">
              <w:rPr>
                <w:sz w:val="24"/>
                <w:szCs w:val="24"/>
              </w:rPr>
              <w:t>Олапариб</w:t>
            </w:r>
            <w:proofErr w:type="spellEnd"/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36B8F" w:rsidRPr="00157A48" w:rsidRDefault="00536B8F" w:rsidP="004A0D7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  <w:lang w:val="fr-FR" w:eastAsia="fr-FR" w:bidi="fr-FR"/>
              </w:rPr>
              <w:t>C25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36B8F" w:rsidRPr="00157A48" w:rsidRDefault="00536B8F" w:rsidP="004A0D7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  <w:lang w:val="fr-FR" w:eastAsia="fr-FR" w:bidi="fr-FR"/>
              </w:rPr>
              <w:t>BRCA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6B8F" w:rsidRPr="00157A48" w:rsidRDefault="00536B8F" w:rsidP="004A0D7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</w:rPr>
              <w:t xml:space="preserve">Наличие мутаций в генах </w:t>
            </w:r>
            <w:r w:rsidRPr="00157A48">
              <w:rPr>
                <w:sz w:val="24"/>
                <w:szCs w:val="24"/>
                <w:lang w:val="fr-FR" w:eastAsia="fr-FR" w:bidi="fr-FR"/>
              </w:rPr>
              <w:t>BRCA</w:t>
            </w:r>
          </w:p>
        </w:tc>
      </w:tr>
      <w:tr w:rsidR="00536B8F" w:rsidRPr="00157A48" w:rsidTr="004A0D79">
        <w:trPr>
          <w:trHeight w:hRule="exact" w:val="1114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B8F" w:rsidRPr="00157A48" w:rsidRDefault="00536B8F" w:rsidP="004A0D79">
            <w:pPr>
              <w:pStyle w:val="a8"/>
              <w:ind w:firstLine="240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</w:rPr>
              <w:t>12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B8F" w:rsidRPr="00157A48" w:rsidRDefault="00536B8F" w:rsidP="004A0D7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157A48">
              <w:rPr>
                <w:sz w:val="24"/>
                <w:szCs w:val="24"/>
              </w:rPr>
              <w:t>Олапариб</w:t>
            </w:r>
            <w:proofErr w:type="spellEnd"/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B8F" w:rsidRPr="00157A48" w:rsidRDefault="00536B8F" w:rsidP="004A0D7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  <w:lang w:val="fr-FR" w:eastAsia="fr-FR" w:bidi="fr-FR"/>
              </w:rPr>
              <w:t>C50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B8F" w:rsidRPr="00157A48" w:rsidRDefault="00536B8F" w:rsidP="004A0D7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  <w:lang w:val="fr-FR" w:eastAsia="fr-FR" w:bidi="fr-FR"/>
              </w:rPr>
              <w:t xml:space="preserve">BRCA </w:t>
            </w:r>
            <w:r w:rsidRPr="00157A48">
              <w:rPr>
                <w:sz w:val="24"/>
                <w:szCs w:val="24"/>
              </w:rPr>
              <w:t xml:space="preserve">и </w:t>
            </w:r>
            <w:r w:rsidRPr="00157A48">
              <w:rPr>
                <w:sz w:val="24"/>
                <w:szCs w:val="24"/>
                <w:lang w:val="fr-FR" w:eastAsia="fr-FR" w:bidi="fr-FR"/>
              </w:rPr>
              <w:t>HER2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6B8F" w:rsidRPr="00157A48" w:rsidRDefault="00536B8F" w:rsidP="004A0D7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</w:rPr>
              <w:t xml:space="preserve">Наличие мутаций в генах </w:t>
            </w:r>
            <w:r w:rsidRPr="00157A48">
              <w:rPr>
                <w:sz w:val="24"/>
                <w:szCs w:val="24"/>
                <w:lang w:val="fr-FR" w:eastAsia="fr-FR" w:bidi="fr-FR"/>
              </w:rPr>
              <w:t xml:space="preserve">BRCA </w:t>
            </w:r>
            <w:r w:rsidRPr="00157A48">
              <w:rPr>
                <w:sz w:val="24"/>
                <w:szCs w:val="24"/>
              </w:rPr>
              <w:t xml:space="preserve">и отсутствие </w:t>
            </w:r>
            <w:proofErr w:type="spellStart"/>
            <w:r w:rsidRPr="00157A48">
              <w:rPr>
                <w:sz w:val="24"/>
                <w:szCs w:val="24"/>
              </w:rPr>
              <w:t>гиперэкспрессии</w:t>
            </w:r>
            <w:proofErr w:type="spellEnd"/>
            <w:r w:rsidRPr="00157A48">
              <w:rPr>
                <w:sz w:val="24"/>
                <w:szCs w:val="24"/>
              </w:rPr>
              <w:t xml:space="preserve">/амплификации белка </w:t>
            </w:r>
            <w:r w:rsidRPr="00157A48">
              <w:rPr>
                <w:sz w:val="24"/>
                <w:szCs w:val="24"/>
                <w:lang w:val="fr-FR" w:eastAsia="fr-FR" w:bidi="fr-FR"/>
              </w:rPr>
              <w:t>HER2</w:t>
            </w:r>
          </w:p>
        </w:tc>
      </w:tr>
      <w:tr w:rsidR="00536B8F" w:rsidRPr="00157A48" w:rsidTr="004A0D79">
        <w:trPr>
          <w:trHeight w:hRule="exact" w:val="562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B8F" w:rsidRPr="00157A48" w:rsidRDefault="00536B8F" w:rsidP="004A0D79">
            <w:pPr>
              <w:pStyle w:val="a8"/>
              <w:ind w:firstLine="240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</w:rPr>
              <w:t>13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B8F" w:rsidRPr="00157A48" w:rsidRDefault="00536B8F" w:rsidP="004A0D7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157A48">
              <w:rPr>
                <w:sz w:val="24"/>
                <w:szCs w:val="24"/>
              </w:rPr>
              <w:t>Олапариб</w:t>
            </w:r>
            <w:proofErr w:type="spellEnd"/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B8F" w:rsidRPr="00157A48" w:rsidRDefault="00536B8F" w:rsidP="004A0D7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</w:rPr>
              <w:t>С61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36B8F" w:rsidRPr="00157A48" w:rsidRDefault="00536B8F" w:rsidP="004A0D7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  <w:lang w:val="fr-FR" w:eastAsia="fr-FR" w:bidi="fr-FR"/>
              </w:rPr>
              <w:t xml:space="preserve">BRCA </w:t>
            </w:r>
            <w:r w:rsidRPr="00157A48">
              <w:rPr>
                <w:sz w:val="24"/>
                <w:szCs w:val="24"/>
              </w:rPr>
              <w:t>или</w:t>
            </w:r>
          </w:p>
          <w:p w:rsidR="00536B8F" w:rsidRPr="00157A48" w:rsidRDefault="00536B8F" w:rsidP="004A0D7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  <w:lang w:val="fr-FR" w:eastAsia="fr-FR" w:bidi="fr-FR"/>
              </w:rPr>
              <w:t>HRR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6B8F" w:rsidRPr="00157A48" w:rsidRDefault="00536B8F" w:rsidP="004A0D7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</w:rPr>
              <w:t xml:space="preserve">Наличие мутаций в генах </w:t>
            </w:r>
            <w:r w:rsidRPr="00157A48">
              <w:rPr>
                <w:sz w:val="24"/>
                <w:szCs w:val="24"/>
                <w:lang w:val="fr-FR" w:eastAsia="fr-FR" w:bidi="fr-FR"/>
              </w:rPr>
              <w:t xml:space="preserve">BRCA </w:t>
            </w:r>
            <w:r w:rsidRPr="00157A48">
              <w:rPr>
                <w:sz w:val="24"/>
                <w:szCs w:val="24"/>
              </w:rPr>
              <w:t xml:space="preserve">или Наличие мутаций в генах </w:t>
            </w:r>
            <w:r w:rsidRPr="00157A48">
              <w:rPr>
                <w:sz w:val="24"/>
                <w:szCs w:val="24"/>
                <w:lang w:val="fr-FR" w:eastAsia="fr-FR" w:bidi="fr-FR"/>
              </w:rPr>
              <w:t>HRR</w:t>
            </w:r>
          </w:p>
        </w:tc>
      </w:tr>
      <w:tr w:rsidR="00536B8F" w:rsidRPr="00157A48" w:rsidTr="004A0D79">
        <w:trPr>
          <w:trHeight w:hRule="exact" w:val="288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36B8F" w:rsidRPr="00157A48" w:rsidRDefault="00536B8F" w:rsidP="004A0D79">
            <w:pPr>
              <w:pStyle w:val="a8"/>
              <w:ind w:firstLine="240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</w:rPr>
              <w:t>14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36B8F" w:rsidRPr="00157A48" w:rsidRDefault="00536B8F" w:rsidP="004A0D7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157A48">
              <w:rPr>
                <w:sz w:val="24"/>
                <w:szCs w:val="24"/>
              </w:rPr>
              <w:t>Осимертиниб</w:t>
            </w:r>
            <w:proofErr w:type="spellEnd"/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36B8F" w:rsidRPr="00157A48" w:rsidRDefault="00536B8F" w:rsidP="004A0D7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  <w:lang w:val="fr-FR" w:eastAsia="fr-FR" w:bidi="fr-FR"/>
              </w:rPr>
              <w:t>C34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36B8F" w:rsidRPr="00157A48" w:rsidRDefault="00536B8F" w:rsidP="004A0D7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  <w:lang w:val="fr-FR" w:eastAsia="fr-FR" w:bidi="fr-FR"/>
              </w:rPr>
              <w:t>EGFR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6B8F" w:rsidRPr="00157A48" w:rsidRDefault="00536B8F" w:rsidP="004A0D7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</w:rPr>
              <w:t xml:space="preserve">Наличие мутаций в гене </w:t>
            </w:r>
            <w:r w:rsidRPr="00157A48">
              <w:rPr>
                <w:sz w:val="24"/>
                <w:szCs w:val="24"/>
                <w:lang w:val="fr-FR" w:eastAsia="fr-FR" w:bidi="fr-FR"/>
              </w:rPr>
              <w:t>EGFR</w:t>
            </w:r>
          </w:p>
        </w:tc>
      </w:tr>
      <w:tr w:rsidR="00536B8F" w:rsidRPr="00157A48" w:rsidTr="004A0D79">
        <w:trPr>
          <w:trHeight w:hRule="exact" w:val="840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B8F" w:rsidRPr="00157A48" w:rsidRDefault="00536B8F" w:rsidP="004A0D79">
            <w:pPr>
              <w:pStyle w:val="a8"/>
              <w:ind w:firstLine="240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</w:rPr>
              <w:t>15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B8F" w:rsidRPr="00157A48" w:rsidRDefault="00536B8F" w:rsidP="004A0D7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157A48">
              <w:rPr>
                <w:sz w:val="24"/>
                <w:szCs w:val="24"/>
              </w:rPr>
              <w:t>Палбоциклиб</w:t>
            </w:r>
            <w:proofErr w:type="spellEnd"/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B8F" w:rsidRPr="00157A48" w:rsidRDefault="00536B8F" w:rsidP="004A0D7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  <w:lang w:val="fr-FR" w:eastAsia="fr-FR" w:bidi="fr-FR"/>
              </w:rPr>
              <w:t>C50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B8F" w:rsidRPr="00157A48" w:rsidRDefault="00536B8F" w:rsidP="004A0D79">
            <w:pPr>
              <w:pStyle w:val="a8"/>
              <w:ind w:left="360" w:firstLine="20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  <w:lang w:val="fr-FR" w:eastAsia="fr-FR" w:bidi="fr-FR"/>
              </w:rPr>
              <w:t>HER2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6B8F" w:rsidRPr="00157A48" w:rsidRDefault="00536B8F" w:rsidP="004A0D7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</w:rPr>
              <w:t xml:space="preserve">Отсутствие </w:t>
            </w:r>
            <w:proofErr w:type="spellStart"/>
            <w:r w:rsidRPr="00157A48">
              <w:rPr>
                <w:sz w:val="24"/>
                <w:szCs w:val="24"/>
              </w:rPr>
              <w:t>гиперэкспрессии</w:t>
            </w:r>
            <w:proofErr w:type="spellEnd"/>
            <w:r w:rsidRPr="00157A48">
              <w:rPr>
                <w:sz w:val="24"/>
                <w:szCs w:val="24"/>
              </w:rPr>
              <w:t xml:space="preserve">/амплификации белка </w:t>
            </w:r>
            <w:r w:rsidRPr="00157A48">
              <w:rPr>
                <w:sz w:val="24"/>
                <w:szCs w:val="24"/>
                <w:lang w:val="fr-FR" w:eastAsia="fr-FR" w:bidi="fr-FR"/>
              </w:rPr>
              <w:t>HER2</w:t>
            </w:r>
          </w:p>
        </w:tc>
      </w:tr>
      <w:tr w:rsidR="00536B8F" w:rsidRPr="00157A48" w:rsidTr="004A0D79">
        <w:trPr>
          <w:trHeight w:hRule="exact" w:val="562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B8F" w:rsidRPr="00157A48" w:rsidRDefault="00536B8F" w:rsidP="004A0D79">
            <w:pPr>
              <w:pStyle w:val="a8"/>
              <w:ind w:firstLine="240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</w:rPr>
              <w:t>16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B8F" w:rsidRPr="00157A48" w:rsidRDefault="00536B8F" w:rsidP="004A0D79">
            <w:pPr>
              <w:pStyle w:val="a8"/>
              <w:ind w:firstLine="300"/>
              <w:rPr>
                <w:sz w:val="24"/>
                <w:szCs w:val="24"/>
              </w:rPr>
            </w:pPr>
            <w:proofErr w:type="spellStart"/>
            <w:r w:rsidRPr="00157A48">
              <w:rPr>
                <w:sz w:val="24"/>
                <w:szCs w:val="24"/>
              </w:rPr>
              <w:t>Панитумумаб</w:t>
            </w:r>
            <w:proofErr w:type="spellEnd"/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B8F" w:rsidRPr="00157A48" w:rsidRDefault="00536B8F" w:rsidP="004A0D7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  <w:lang w:val="fr-FR" w:eastAsia="fr-FR" w:bidi="fr-FR"/>
              </w:rPr>
              <w:t>C18</w:t>
            </w:r>
            <w:r w:rsidRPr="00157A48">
              <w:rPr>
                <w:b/>
                <w:bCs/>
                <w:sz w:val="24"/>
                <w:szCs w:val="24"/>
                <w:lang w:val="fr-FR" w:eastAsia="fr-FR" w:bidi="fr-FR"/>
              </w:rPr>
              <w:t xml:space="preserve">, </w:t>
            </w:r>
            <w:r w:rsidRPr="00157A48">
              <w:rPr>
                <w:sz w:val="24"/>
                <w:szCs w:val="24"/>
                <w:lang w:val="fr-FR" w:eastAsia="fr-FR" w:bidi="fr-FR"/>
              </w:rPr>
              <w:t>C19</w:t>
            </w:r>
            <w:r w:rsidRPr="00157A48">
              <w:rPr>
                <w:b/>
                <w:bCs/>
                <w:sz w:val="24"/>
                <w:szCs w:val="24"/>
                <w:lang w:val="fr-FR" w:eastAsia="fr-FR" w:bidi="fr-FR"/>
              </w:rPr>
              <w:t xml:space="preserve">, </w:t>
            </w:r>
            <w:r w:rsidRPr="00157A48">
              <w:rPr>
                <w:sz w:val="24"/>
                <w:szCs w:val="24"/>
              </w:rPr>
              <w:t>С20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36B8F" w:rsidRPr="00157A48" w:rsidRDefault="00536B8F" w:rsidP="004A0D79">
            <w:pPr>
              <w:pStyle w:val="a8"/>
              <w:ind w:left="360" w:firstLine="20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  <w:lang w:val="fr-FR" w:eastAsia="fr-FR" w:bidi="fr-FR"/>
              </w:rPr>
              <w:t xml:space="preserve">RAS </w:t>
            </w:r>
            <w:r w:rsidRPr="00157A48">
              <w:rPr>
                <w:sz w:val="24"/>
                <w:szCs w:val="24"/>
              </w:rPr>
              <w:t xml:space="preserve">и </w:t>
            </w:r>
            <w:r w:rsidRPr="00157A48">
              <w:rPr>
                <w:sz w:val="24"/>
                <w:szCs w:val="24"/>
                <w:lang w:val="fr-FR" w:eastAsia="fr-FR" w:bidi="fr-FR"/>
              </w:rPr>
              <w:t>BRAF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6B8F" w:rsidRPr="00157A48" w:rsidRDefault="00536B8F" w:rsidP="004A0D7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</w:rPr>
              <w:t xml:space="preserve">Отсутствие мутаций в гене </w:t>
            </w:r>
            <w:r w:rsidRPr="00157A48">
              <w:rPr>
                <w:sz w:val="24"/>
                <w:szCs w:val="24"/>
                <w:lang w:val="es-ES" w:eastAsia="es-ES" w:bidi="es-ES"/>
              </w:rPr>
              <w:t xml:space="preserve">RAS </w:t>
            </w:r>
            <w:r w:rsidRPr="00157A48">
              <w:rPr>
                <w:sz w:val="24"/>
                <w:szCs w:val="24"/>
              </w:rPr>
              <w:t xml:space="preserve">и отсутствие мутаций в гене </w:t>
            </w:r>
            <w:r w:rsidRPr="00157A48">
              <w:rPr>
                <w:sz w:val="24"/>
                <w:szCs w:val="24"/>
                <w:lang w:val="es-ES" w:eastAsia="es-ES" w:bidi="es-ES"/>
              </w:rPr>
              <w:t>BRAF</w:t>
            </w:r>
          </w:p>
        </w:tc>
      </w:tr>
      <w:tr w:rsidR="00536B8F" w:rsidRPr="00157A48" w:rsidTr="004A0D79">
        <w:trPr>
          <w:trHeight w:hRule="exact" w:val="562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B8F" w:rsidRPr="00157A48" w:rsidRDefault="00536B8F" w:rsidP="004A0D79">
            <w:pPr>
              <w:pStyle w:val="a8"/>
              <w:ind w:firstLine="240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</w:rPr>
              <w:t>17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B8F" w:rsidRPr="00157A48" w:rsidRDefault="00536B8F" w:rsidP="004A0D79">
            <w:pPr>
              <w:pStyle w:val="a8"/>
              <w:ind w:firstLine="420"/>
              <w:rPr>
                <w:sz w:val="24"/>
                <w:szCs w:val="24"/>
              </w:rPr>
            </w:pPr>
            <w:proofErr w:type="spellStart"/>
            <w:r w:rsidRPr="00157A48">
              <w:rPr>
                <w:sz w:val="24"/>
                <w:szCs w:val="24"/>
              </w:rPr>
              <w:t>Пертузумаб</w:t>
            </w:r>
            <w:proofErr w:type="spellEnd"/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B8F" w:rsidRPr="00157A48" w:rsidRDefault="00536B8F" w:rsidP="004A0D7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  <w:lang w:val="fr-FR" w:eastAsia="fr-FR" w:bidi="fr-FR"/>
              </w:rPr>
              <w:t>C18</w:t>
            </w:r>
            <w:r w:rsidRPr="00157A48">
              <w:rPr>
                <w:b/>
                <w:bCs/>
                <w:sz w:val="24"/>
                <w:szCs w:val="24"/>
                <w:lang w:val="fr-FR" w:eastAsia="fr-FR" w:bidi="fr-FR"/>
              </w:rPr>
              <w:t xml:space="preserve">, </w:t>
            </w:r>
            <w:r w:rsidRPr="00157A48">
              <w:rPr>
                <w:sz w:val="24"/>
                <w:szCs w:val="24"/>
                <w:lang w:val="fr-FR" w:eastAsia="fr-FR" w:bidi="fr-FR"/>
              </w:rPr>
              <w:t>C19, C20, C50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B8F" w:rsidRPr="00157A48" w:rsidRDefault="00536B8F" w:rsidP="004A0D79">
            <w:pPr>
              <w:pStyle w:val="a8"/>
              <w:ind w:firstLine="360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  <w:lang w:val="fr-FR" w:eastAsia="fr-FR" w:bidi="fr-FR"/>
              </w:rPr>
              <w:t>HER2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6B8F" w:rsidRPr="00157A48" w:rsidRDefault="00536B8F" w:rsidP="004A0D7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157A48">
              <w:rPr>
                <w:sz w:val="24"/>
                <w:szCs w:val="24"/>
              </w:rPr>
              <w:t>Гиперэкспрессия</w:t>
            </w:r>
            <w:proofErr w:type="spellEnd"/>
            <w:r w:rsidRPr="00157A48">
              <w:rPr>
                <w:sz w:val="24"/>
                <w:szCs w:val="24"/>
              </w:rPr>
              <w:t xml:space="preserve">/амплификация белка </w:t>
            </w:r>
            <w:r w:rsidRPr="00157A48">
              <w:rPr>
                <w:sz w:val="24"/>
                <w:szCs w:val="24"/>
                <w:lang w:val="es-ES" w:eastAsia="es-ES" w:bidi="es-ES"/>
              </w:rPr>
              <w:t>HER2</w:t>
            </w:r>
          </w:p>
        </w:tc>
      </w:tr>
      <w:tr w:rsidR="00536B8F" w:rsidRPr="00157A48" w:rsidTr="004A0D79">
        <w:trPr>
          <w:trHeight w:hRule="exact" w:val="571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36B8F" w:rsidRPr="00157A48" w:rsidRDefault="00536B8F" w:rsidP="004A0D79">
            <w:pPr>
              <w:pStyle w:val="a8"/>
              <w:ind w:firstLine="240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</w:rPr>
              <w:t>18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36B8F" w:rsidRPr="00157A48" w:rsidRDefault="00536B8F" w:rsidP="004A0D7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157A48">
              <w:rPr>
                <w:sz w:val="24"/>
                <w:szCs w:val="24"/>
              </w:rPr>
              <w:t>Рибоциклиб</w:t>
            </w:r>
            <w:proofErr w:type="spellEnd"/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36B8F" w:rsidRPr="00157A48" w:rsidRDefault="00536B8F" w:rsidP="004A0D7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  <w:lang w:val="fr-FR" w:eastAsia="fr-FR" w:bidi="fr-FR"/>
              </w:rPr>
              <w:t>C50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36B8F" w:rsidRPr="00157A48" w:rsidRDefault="00536B8F" w:rsidP="004A0D79">
            <w:pPr>
              <w:pStyle w:val="a8"/>
              <w:ind w:firstLine="360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  <w:lang w:val="fr-FR" w:eastAsia="fr-FR" w:bidi="fr-FR"/>
              </w:rPr>
              <w:t>HER2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6B8F" w:rsidRPr="00157A48" w:rsidRDefault="00536B8F" w:rsidP="004A0D7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</w:rPr>
              <w:t xml:space="preserve">Отсутствие </w:t>
            </w:r>
            <w:proofErr w:type="spellStart"/>
            <w:r w:rsidRPr="00157A48">
              <w:rPr>
                <w:sz w:val="24"/>
                <w:szCs w:val="24"/>
              </w:rPr>
              <w:t>гиперэкспрессии</w:t>
            </w:r>
            <w:proofErr w:type="spellEnd"/>
            <w:r w:rsidRPr="00157A48">
              <w:rPr>
                <w:sz w:val="24"/>
                <w:szCs w:val="24"/>
              </w:rPr>
              <w:t>/амплификации</w:t>
            </w:r>
          </w:p>
        </w:tc>
      </w:tr>
      <w:tr w:rsidR="00536B8F" w:rsidRPr="00157A48" w:rsidTr="004A0D79">
        <w:trPr>
          <w:trHeight w:hRule="exact" w:val="566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36B8F" w:rsidRPr="00157A48" w:rsidRDefault="00536B8F" w:rsidP="004A0D79">
            <w:pPr>
              <w:pStyle w:val="a8"/>
              <w:ind w:firstLine="240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</w:rPr>
              <w:t>№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36B8F" w:rsidRPr="00157A48" w:rsidRDefault="00536B8F" w:rsidP="004A0D7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</w:rPr>
              <w:t>Наименование МНН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36B8F" w:rsidRPr="00157A48" w:rsidRDefault="00536B8F" w:rsidP="004A0D7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</w:rPr>
              <w:t>Код МКБ-10*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36B8F" w:rsidRPr="00157A48" w:rsidRDefault="00536B8F" w:rsidP="004A0D79">
            <w:pPr>
              <w:pStyle w:val="a8"/>
              <w:spacing w:line="218" w:lineRule="auto"/>
              <w:ind w:firstLine="0"/>
              <w:jc w:val="center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</w:rPr>
              <w:t>Код маркёра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6B8F" w:rsidRPr="00157A48" w:rsidRDefault="00536B8F" w:rsidP="004A0D7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</w:rPr>
              <w:t>Результат исследования</w:t>
            </w:r>
          </w:p>
        </w:tc>
      </w:tr>
      <w:tr w:rsidR="00536B8F" w:rsidRPr="00157A48" w:rsidTr="004A0D79">
        <w:trPr>
          <w:trHeight w:hRule="exact" w:val="288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B8F" w:rsidRPr="00157A48" w:rsidRDefault="00536B8F" w:rsidP="004A0D79">
            <w:pPr>
              <w:rPr>
                <w:sz w:val="10"/>
                <w:szCs w:val="10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B8F" w:rsidRPr="00157A48" w:rsidRDefault="00536B8F" w:rsidP="004A0D79">
            <w:pPr>
              <w:rPr>
                <w:sz w:val="10"/>
                <w:szCs w:val="10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B8F" w:rsidRPr="00157A48" w:rsidRDefault="00536B8F" w:rsidP="004A0D79">
            <w:pPr>
              <w:rPr>
                <w:sz w:val="10"/>
                <w:szCs w:val="1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B8F" w:rsidRPr="00157A48" w:rsidRDefault="00536B8F" w:rsidP="004A0D79">
            <w:pPr>
              <w:rPr>
                <w:sz w:val="10"/>
                <w:szCs w:val="10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6B8F" w:rsidRPr="00157A48" w:rsidRDefault="00536B8F" w:rsidP="004A0D7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</w:rPr>
              <w:t xml:space="preserve">белка </w:t>
            </w:r>
            <w:r w:rsidRPr="00157A48">
              <w:rPr>
                <w:sz w:val="24"/>
                <w:szCs w:val="24"/>
                <w:lang w:val="es-ES" w:eastAsia="es-ES" w:bidi="es-ES"/>
              </w:rPr>
              <w:t>HER2</w:t>
            </w:r>
          </w:p>
        </w:tc>
      </w:tr>
      <w:tr w:rsidR="00536B8F" w:rsidRPr="00157A48" w:rsidTr="004A0D79">
        <w:trPr>
          <w:trHeight w:hRule="exact" w:val="1114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B8F" w:rsidRPr="00157A48" w:rsidRDefault="00536B8F" w:rsidP="004A0D79">
            <w:pPr>
              <w:pStyle w:val="a8"/>
              <w:ind w:firstLine="240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B8F" w:rsidRPr="00157A48" w:rsidRDefault="00536B8F" w:rsidP="004A0D79">
            <w:pPr>
              <w:pStyle w:val="a8"/>
              <w:ind w:firstLine="380"/>
              <w:rPr>
                <w:sz w:val="24"/>
                <w:szCs w:val="24"/>
              </w:rPr>
            </w:pPr>
            <w:proofErr w:type="spellStart"/>
            <w:r w:rsidRPr="00157A48">
              <w:rPr>
                <w:sz w:val="24"/>
                <w:szCs w:val="24"/>
              </w:rPr>
              <w:t>Талазопариб</w:t>
            </w:r>
            <w:proofErr w:type="spellEnd"/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B8F" w:rsidRPr="00157A48" w:rsidRDefault="00536B8F" w:rsidP="004A0D7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  <w:lang w:val="fr-FR" w:eastAsia="fr-FR" w:bidi="fr-FR"/>
              </w:rPr>
              <w:t>C50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B8F" w:rsidRPr="00157A48" w:rsidRDefault="00536B8F" w:rsidP="004A0D7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  <w:lang w:val="fr-FR" w:eastAsia="fr-FR" w:bidi="fr-FR"/>
              </w:rPr>
              <w:t xml:space="preserve">BRCA </w:t>
            </w:r>
            <w:r w:rsidRPr="00157A48">
              <w:rPr>
                <w:sz w:val="24"/>
                <w:szCs w:val="24"/>
              </w:rPr>
              <w:t xml:space="preserve">и </w:t>
            </w:r>
            <w:r w:rsidRPr="00157A48">
              <w:rPr>
                <w:sz w:val="24"/>
                <w:szCs w:val="24"/>
                <w:lang w:val="fr-FR" w:eastAsia="fr-FR" w:bidi="fr-FR"/>
              </w:rPr>
              <w:t>HER2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6B8F" w:rsidRPr="00157A48" w:rsidRDefault="00536B8F" w:rsidP="004A0D7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</w:rPr>
              <w:t xml:space="preserve">Наличие мутаций в генах </w:t>
            </w:r>
            <w:r w:rsidRPr="00157A48">
              <w:rPr>
                <w:sz w:val="24"/>
                <w:szCs w:val="24"/>
                <w:lang w:val="fr-FR" w:eastAsia="fr-FR" w:bidi="fr-FR"/>
              </w:rPr>
              <w:t xml:space="preserve">BRCA </w:t>
            </w:r>
            <w:r w:rsidRPr="00157A48">
              <w:rPr>
                <w:sz w:val="24"/>
                <w:szCs w:val="24"/>
              </w:rPr>
              <w:t xml:space="preserve">и отсутствие </w:t>
            </w:r>
            <w:proofErr w:type="spellStart"/>
            <w:r w:rsidRPr="00157A48">
              <w:rPr>
                <w:sz w:val="24"/>
                <w:szCs w:val="24"/>
              </w:rPr>
              <w:t>гиперэкспрессии</w:t>
            </w:r>
            <w:proofErr w:type="spellEnd"/>
            <w:r w:rsidRPr="00157A48">
              <w:rPr>
                <w:sz w:val="24"/>
                <w:szCs w:val="24"/>
              </w:rPr>
              <w:t xml:space="preserve">/амплификации белка </w:t>
            </w:r>
            <w:r w:rsidRPr="00157A48">
              <w:rPr>
                <w:sz w:val="24"/>
                <w:szCs w:val="24"/>
                <w:lang w:val="fr-FR" w:eastAsia="fr-FR" w:bidi="fr-FR"/>
              </w:rPr>
              <w:t>HER2</w:t>
            </w:r>
          </w:p>
        </w:tc>
      </w:tr>
      <w:tr w:rsidR="00536B8F" w:rsidRPr="00157A48" w:rsidTr="004A0D79">
        <w:trPr>
          <w:trHeight w:hRule="exact" w:val="562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B8F" w:rsidRPr="00157A48" w:rsidRDefault="00536B8F" w:rsidP="004A0D79">
            <w:pPr>
              <w:pStyle w:val="a8"/>
              <w:ind w:firstLine="240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</w:rPr>
              <w:t>20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B8F" w:rsidRPr="00157A48" w:rsidRDefault="00536B8F" w:rsidP="004A0D79">
            <w:pPr>
              <w:pStyle w:val="a8"/>
              <w:ind w:firstLine="380"/>
              <w:rPr>
                <w:sz w:val="24"/>
                <w:szCs w:val="24"/>
              </w:rPr>
            </w:pPr>
            <w:proofErr w:type="spellStart"/>
            <w:r w:rsidRPr="00157A48">
              <w:rPr>
                <w:sz w:val="24"/>
                <w:szCs w:val="24"/>
              </w:rPr>
              <w:t>Траметиниб</w:t>
            </w:r>
            <w:proofErr w:type="spellEnd"/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36B8F" w:rsidRPr="00157A48" w:rsidRDefault="00536B8F" w:rsidP="004A0D7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  <w:lang w:val="fr-FR" w:eastAsia="fr-FR" w:bidi="fr-FR"/>
              </w:rPr>
              <w:t>C34</w:t>
            </w:r>
            <w:r w:rsidRPr="00157A48">
              <w:rPr>
                <w:b/>
                <w:bCs/>
                <w:sz w:val="24"/>
                <w:szCs w:val="24"/>
                <w:lang w:val="fr-FR" w:eastAsia="fr-FR" w:bidi="fr-FR"/>
              </w:rPr>
              <w:t xml:space="preserve">, </w:t>
            </w:r>
            <w:r w:rsidRPr="00157A48">
              <w:rPr>
                <w:sz w:val="24"/>
                <w:szCs w:val="24"/>
                <w:lang w:val="fr-FR" w:eastAsia="fr-FR" w:bidi="fr-FR"/>
              </w:rPr>
              <w:t>C43</w:t>
            </w:r>
            <w:r w:rsidRPr="00157A48">
              <w:rPr>
                <w:b/>
                <w:bCs/>
                <w:sz w:val="24"/>
                <w:szCs w:val="24"/>
                <w:lang w:val="fr-FR" w:eastAsia="fr-FR" w:bidi="fr-FR"/>
              </w:rPr>
              <w:t xml:space="preserve">, </w:t>
            </w:r>
            <w:r w:rsidRPr="00157A48">
              <w:rPr>
                <w:sz w:val="24"/>
                <w:szCs w:val="24"/>
              </w:rPr>
              <w:t>С18, С19, С20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B8F" w:rsidRPr="00157A48" w:rsidRDefault="00536B8F" w:rsidP="004A0D7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  <w:lang w:val="fr-FR" w:eastAsia="fr-FR" w:bidi="fr-FR"/>
              </w:rPr>
              <w:t>BRAF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6B8F" w:rsidRPr="00157A48" w:rsidRDefault="00536B8F" w:rsidP="004A0D7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</w:rPr>
              <w:t xml:space="preserve">Наличие мутаций в гене </w:t>
            </w:r>
            <w:r w:rsidRPr="00157A48">
              <w:rPr>
                <w:sz w:val="24"/>
                <w:szCs w:val="24"/>
                <w:lang w:val="fr-FR" w:eastAsia="fr-FR" w:bidi="fr-FR"/>
              </w:rPr>
              <w:t>BRAF</w:t>
            </w:r>
          </w:p>
        </w:tc>
      </w:tr>
      <w:tr w:rsidR="00536B8F" w:rsidRPr="00157A48" w:rsidTr="004A0D79">
        <w:trPr>
          <w:trHeight w:hRule="exact" w:val="835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B8F" w:rsidRPr="00157A48" w:rsidRDefault="00536B8F" w:rsidP="004A0D79">
            <w:pPr>
              <w:pStyle w:val="a8"/>
              <w:ind w:firstLine="240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</w:rPr>
              <w:t>21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B8F" w:rsidRPr="00157A48" w:rsidRDefault="00536B8F" w:rsidP="004A0D79">
            <w:pPr>
              <w:pStyle w:val="a8"/>
              <w:ind w:firstLine="380"/>
              <w:rPr>
                <w:sz w:val="24"/>
                <w:szCs w:val="24"/>
              </w:rPr>
            </w:pPr>
            <w:proofErr w:type="spellStart"/>
            <w:r w:rsidRPr="00157A48">
              <w:rPr>
                <w:sz w:val="24"/>
                <w:szCs w:val="24"/>
              </w:rPr>
              <w:t>Трастузумаб</w:t>
            </w:r>
            <w:proofErr w:type="spellEnd"/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36B8F" w:rsidRPr="00157A48" w:rsidRDefault="00536B8F" w:rsidP="004A0D79">
            <w:pPr>
              <w:pStyle w:val="a8"/>
              <w:ind w:firstLine="300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  <w:lang w:val="fr-FR" w:eastAsia="fr-FR" w:bidi="fr-FR"/>
              </w:rPr>
              <w:t>C07</w:t>
            </w:r>
            <w:r w:rsidRPr="00157A48">
              <w:rPr>
                <w:b/>
                <w:bCs/>
                <w:sz w:val="24"/>
                <w:szCs w:val="24"/>
                <w:lang w:val="fr-FR" w:eastAsia="fr-FR" w:bidi="fr-FR"/>
              </w:rPr>
              <w:t xml:space="preserve">, </w:t>
            </w:r>
            <w:r w:rsidRPr="00157A48">
              <w:rPr>
                <w:sz w:val="24"/>
                <w:szCs w:val="24"/>
                <w:lang w:val="fr-FR" w:eastAsia="fr-FR" w:bidi="fr-FR"/>
              </w:rPr>
              <w:t>C08</w:t>
            </w:r>
            <w:r w:rsidRPr="00157A48">
              <w:rPr>
                <w:b/>
                <w:bCs/>
                <w:sz w:val="24"/>
                <w:szCs w:val="24"/>
                <w:lang w:val="fr-FR" w:eastAsia="fr-FR" w:bidi="fr-FR"/>
              </w:rPr>
              <w:t xml:space="preserve">, </w:t>
            </w:r>
            <w:r w:rsidRPr="00157A48">
              <w:rPr>
                <w:sz w:val="24"/>
                <w:szCs w:val="24"/>
                <w:lang w:val="fr-FR" w:eastAsia="fr-FR" w:bidi="fr-FR"/>
              </w:rPr>
              <w:t>C15</w:t>
            </w:r>
            <w:r w:rsidRPr="00157A48">
              <w:rPr>
                <w:b/>
                <w:bCs/>
                <w:sz w:val="24"/>
                <w:szCs w:val="24"/>
                <w:lang w:val="fr-FR" w:eastAsia="fr-FR" w:bidi="fr-FR"/>
              </w:rPr>
              <w:t>,</w:t>
            </w:r>
          </w:p>
          <w:p w:rsidR="00536B8F" w:rsidRPr="00157A48" w:rsidRDefault="00536B8F" w:rsidP="004A0D79">
            <w:pPr>
              <w:pStyle w:val="a8"/>
              <w:ind w:firstLine="300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  <w:lang w:val="fr-FR" w:eastAsia="fr-FR" w:bidi="fr-FR"/>
              </w:rPr>
              <w:t>C16</w:t>
            </w:r>
            <w:r w:rsidRPr="00157A48">
              <w:rPr>
                <w:b/>
                <w:bCs/>
                <w:sz w:val="24"/>
                <w:szCs w:val="24"/>
                <w:lang w:val="fr-FR" w:eastAsia="fr-FR" w:bidi="fr-FR"/>
              </w:rPr>
              <w:t xml:space="preserve">, </w:t>
            </w:r>
            <w:r w:rsidRPr="00157A48">
              <w:rPr>
                <w:sz w:val="24"/>
                <w:szCs w:val="24"/>
                <w:lang w:val="fr-FR" w:eastAsia="fr-FR" w:bidi="fr-FR"/>
              </w:rPr>
              <w:t>C18</w:t>
            </w:r>
            <w:r w:rsidRPr="00157A48">
              <w:rPr>
                <w:b/>
                <w:bCs/>
                <w:sz w:val="24"/>
                <w:szCs w:val="24"/>
                <w:lang w:val="fr-FR" w:eastAsia="fr-FR" w:bidi="fr-FR"/>
              </w:rPr>
              <w:t xml:space="preserve">, </w:t>
            </w:r>
            <w:r w:rsidRPr="00157A48">
              <w:rPr>
                <w:sz w:val="24"/>
                <w:szCs w:val="24"/>
                <w:lang w:val="fr-FR" w:eastAsia="fr-FR" w:bidi="fr-FR"/>
              </w:rPr>
              <w:t>C19</w:t>
            </w:r>
            <w:r w:rsidRPr="00157A48">
              <w:rPr>
                <w:b/>
                <w:bCs/>
                <w:sz w:val="24"/>
                <w:szCs w:val="24"/>
                <w:lang w:val="fr-FR" w:eastAsia="fr-FR" w:bidi="fr-FR"/>
              </w:rPr>
              <w:t>,</w:t>
            </w:r>
          </w:p>
          <w:p w:rsidR="00536B8F" w:rsidRPr="00157A48" w:rsidRDefault="00536B8F" w:rsidP="004A0D79">
            <w:pPr>
              <w:pStyle w:val="a8"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  <w:lang w:val="fr-FR" w:eastAsia="fr-FR" w:bidi="fr-FR"/>
              </w:rPr>
              <w:t>C50</w:t>
            </w:r>
            <w:r w:rsidRPr="00157A48">
              <w:rPr>
                <w:b/>
                <w:bCs/>
                <w:sz w:val="24"/>
                <w:szCs w:val="24"/>
                <w:lang w:val="fr-FR" w:eastAsia="fr-FR" w:bidi="fr-FR"/>
              </w:rPr>
              <w:t xml:space="preserve">, </w:t>
            </w:r>
            <w:r w:rsidRPr="00157A48">
              <w:rPr>
                <w:sz w:val="24"/>
                <w:szCs w:val="24"/>
                <w:lang w:val="fr-FR" w:eastAsia="fr-FR" w:bidi="fr-FR"/>
              </w:rPr>
              <w:t>C54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B8F" w:rsidRPr="00157A48" w:rsidRDefault="00536B8F" w:rsidP="004A0D7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  <w:lang w:val="fr-FR" w:eastAsia="fr-FR" w:bidi="fr-FR"/>
              </w:rPr>
              <w:t>HER2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6B8F" w:rsidRPr="00157A48" w:rsidRDefault="00536B8F" w:rsidP="004A0D7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157A48">
              <w:rPr>
                <w:sz w:val="24"/>
                <w:szCs w:val="24"/>
              </w:rPr>
              <w:t>Гиперэкспрессия</w:t>
            </w:r>
            <w:proofErr w:type="spellEnd"/>
            <w:r w:rsidRPr="00157A48">
              <w:rPr>
                <w:sz w:val="24"/>
                <w:szCs w:val="24"/>
              </w:rPr>
              <w:t xml:space="preserve">/амплификация белка </w:t>
            </w:r>
            <w:r w:rsidRPr="00157A48">
              <w:rPr>
                <w:sz w:val="24"/>
                <w:szCs w:val="24"/>
                <w:lang w:val="fr-FR" w:eastAsia="fr-FR" w:bidi="fr-FR"/>
              </w:rPr>
              <w:t>HER2</w:t>
            </w:r>
          </w:p>
        </w:tc>
      </w:tr>
      <w:tr w:rsidR="00536B8F" w:rsidRPr="00157A48" w:rsidTr="004A0D79">
        <w:trPr>
          <w:trHeight w:hRule="exact" w:val="562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B8F" w:rsidRPr="00157A48" w:rsidRDefault="00536B8F" w:rsidP="004A0D79">
            <w:pPr>
              <w:pStyle w:val="a8"/>
              <w:ind w:firstLine="240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</w:rPr>
              <w:t>22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36B8F" w:rsidRPr="00157A48" w:rsidRDefault="00536B8F" w:rsidP="004A0D7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157A48">
              <w:rPr>
                <w:sz w:val="24"/>
                <w:szCs w:val="24"/>
              </w:rPr>
              <w:t>Трастузумаб</w:t>
            </w:r>
            <w:proofErr w:type="spellEnd"/>
            <w:r w:rsidRPr="00157A48">
              <w:rPr>
                <w:sz w:val="24"/>
                <w:szCs w:val="24"/>
              </w:rPr>
              <w:t xml:space="preserve"> </w:t>
            </w:r>
            <w:proofErr w:type="spellStart"/>
            <w:r w:rsidRPr="00157A48">
              <w:rPr>
                <w:sz w:val="24"/>
                <w:szCs w:val="24"/>
              </w:rPr>
              <w:t>эмтанзин</w:t>
            </w:r>
            <w:proofErr w:type="spellEnd"/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B8F" w:rsidRPr="00157A48" w:rsidRDefault="00536B8F" w:rsidP="004A0D7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  <w:lang w:val="fr-FR" w:eastAsia="fr-FR" w:bidi="fr-FR"/>
              </w:rPr>
              <w:t>C50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B8F" w:rsidRPr="00157A48" w:rsidRDefault="00536B8F" w:rsidP="004A0D7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  <w:lang w:val="fr-FR" w:eastAsia="fr-FR" w:bidi="fr-FR"/>
              </w:rPr>
              <w:t>HER2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6B8F" w:rsidRPr="00157A48" w:rsidRDefault="00536B8F" w:rsidP="004A0D7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157A48">
              <w:rPr>
                <w:sz w:val="24"/>
                <w:szCs w:val="24"/>
              </w:rPr>
              <w:t>Гиперэкспрессия</w:t>
            </w:r>
            <w:proofErr w:type="spellEnd"/>
            <w:r w:rsidRPr="00157A48">
              <w:rPr>
                <w:sz w:val="24"/>
                <w:szCs w:val="24"/>
              </w:rPr>
              <w:t xml:space="preserve">/амплификация белка </w:t>
            </w:r>
            <w:r w:rsidRPr="00157A48">
              <w:rPr>
                <w:sz w:val="24"/>
                <w:szCs w:val="24"/>
                <w:lang w:val="fr-FR" w:eastAsia="fr-FR" w:bidi="fr-FR"/>
              </w:rPr>
              <w:t>HER2</w:t>
            </w:r>
          </w:p>
        </w:tc>
      </w:tr>
      <w:tr w:rsidR="00536B8F" w:rsidRPr="00157A48" w:rsidTr="004A0D79">
        <w:trPr>
          <w:trHeight w:hRule="exact" w:val="288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36B8F" w:rsidRPr="00157A48" w:rsidRDefault="00536B8F" w:rsidP="004A0D79">
            <w:pPr>
              <w:pStyle w:val="a8"/>
              <w:ind w:firstLine="240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</w:rPr>
              <w:t>23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36B8F" w:rsidRPr="00157A48" w:rsidRDefault="00536B8F" w:rsidP="004A0D7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157A48">
              <w:rPr>
                <w:sz w:val="24"/>
                <w:szCs w:val="24"/>
              </w:rPr>
              <w:t>Церитиниб</w:t>
            </w:r>
            <w:proofErr w:type="spellEnd"/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36B8F" w:rsidRPr="00157A48" w:rsidRDefault="00536B8F" w:rsidP="004A0D7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  <w:lang w:val="fr-FR" w:eastAsia="fr-FR" w:bidi="fr-FR"/>
              </w:rPr>
              <w:t>C34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36B8F" w:rsidRPr="00157A48" w:rsidRDefault="00536B8F" w:rsidP="004A0D7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  <w:lang w:val="de-DE" w:eastAsia="de-DE" w:bidi="de-DE"/>
              </w:rPr>
              <w:t>ALK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6B8F" w:rsidRPr="00157A48" w:rsidRDefault="00536B8F" w:rsidP="004A0D7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</w:rPr>
              <w:t xml:space="preserve">Наличие </w:t>
            </w:r>
            <w:proofErr w:type="spellStart"/>
            <w:r w:rsidRPr="00157A48">
              <w:rPr>
                <w:sz w:val="24"/>
                <w:szCs w:val="24"/>
              </w:rPr>
              <w:t>транслокации</w:t>
            </w:r>
            <w:proofErr w:type="spellEnd"/>
            <w:r w:rsidRPr="00157A48">
              <w:rPr>
                <w:sz w:val="24"/>
                <w:szCs w:val="24"/>
              </w:rPr>
              <w:t xml:space="preserve"> в гене </w:t>
            </w:r>
            <w:r w:rsidRPr="00157A48">
              <w:rPr>
                <w:sz w:val="24"/>
                <w:szCs w:val="24"/>
                <w:lang w:val="de-DE" w:eastAsia="de-DE" w:bidi="de-DE"/>
              </w:rPr>
              <w:t>ALK</w:t>
            </w:r>
          </w:p>
        </w:tc>
      </w:tr>
      <w:tr w:rsidR="00536B8F" w:rsidRPr="00157A48" w:rsidTr="004A0D79">
        <w:trPr>
          <w:trHeight w:hRule="exact" w:val="571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36B8F" w:rsidRPr="00157A48" w:rsidRDefault="00536B8F" w:rsidP="004A0D79">
            <w:pPr>
              <w:pStyle w:val="a8"/>
              <w:ind w:firstLine="240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</w:rPr>
              <w:t>24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36B8F" w:rsidRPr="00157A48" w:rsidRDefault="00536B8F" w:rsidP="004A0D79">
            <w:pPr>
              <w:pStyle w:val="a8"/>
              <w:ind w:firstLine="380"/>
              <w:rPr>
                <w:sz w:val="24"/>
                <w:szCs w:val="24"/>
              </w:rPr>
            </w:pPr>
            <w:proofErr w:type="spellStart"/>
            <w:r w:rsidRPr="00157A48">
              <w:rPr>
                <w:sz w:val="24"/>
                <w:szCs w:val="24"/>
              </w:rPr>
              <w:t>Цетуксимаб</w:t>
            </w:r>
            <w:proofErr w:type="spellEnd"/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36B8F" w:rsidRPr="00157A48" w:rsidRDefault="00536B8F" w:rsidP="004A0D79">
            <w:pPr>
              <w:pStyle w:val="a8"/>
              <w:ind w:firstLine="300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</w:rPr>
              <w:t>С18, С19, С20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36B8F" w:rsidRPr="00157A48" w:rsidRDefault="00536B8F" w:rsidP="004A0D79">
            <w:pPr>
              <w:pStyle w:val="a8"/>
              <w:ind w:left="360" w:firstLine="20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  <w:lang w:val="es-ES" w:eastAsia="es-ES" w:bidi="es-ES"/>
              </w:rPr>
              <w:t xml:space="preserve">RAS </w:t>
            </w:r>
            <w:r w:rsidRPr="00157A48">
              <w:rPr>
                <w:sz w:val="24"/>
                <w:szCs w:val="24"/>
              </w:rPr>
              <w:t xml:space="preserve">и </w:t>
            </w:r>
            <w:r w:rsidRPr="00157A48">
              <w:rPr>
                <w:sz w:val="24"/>
                <w:szCs w:val="24"/>
                <w:lang w:val="es-ES" w:eastAsia="es-ES" w:bidi="es-ES"/>
              </w:rPr>
              <w:t>BRAF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6B8F" w:rsidRPr="00157A48" w:rsidRDefault="00536B8F" w:rsidP="004A0D7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</w:rPr>
              <w:t xml:space="preserve">Отсутствие мутаций в гене </w:t>
            </w:r>
            <w:r w:rsidRPr="00157A48">
              <w:rPr>
                <w:sz w:val="24"/>
                <w:szCs w:val="24"/>
                <w:lang w:val="es-ES" w:eastAsia="es-ES" w:bidi="es-ES"/>
              </w:rPr>
              <w:t xml:space="preserve">RAS </w:t>
            </w:r>
            <w:r w:rsidRPr="00157A48">
              <w:rPr>
                <w:sz w:val="24"/>
                <w:szCs w:val="24"/>
              </w:rPr>
              <w:t xml:space="preserve">и отсутствие мутаций в гене </w:t>
            </w:r>
            <w:r w:rsidRPr="00157A48">
              <w:rPr>
                <w:sz w:val="24"/>
                <w:szCs w:val="24"/>
                <w:lang w:val="es-ES" w:eastAsia="es-ES" w:bidi="es-ES"/>
              </w:rPr>
              <w:t>BRAF</w:t>
            </w:r>
          </w:p>
        </w:tc>
      </w:tr>
    </w:tbl>
    <w:p w:rsidR="00536B8F" w:rsidRPr="00157A48" w:rsidRDefault="00536B8F" w:rsidP="00536B8F">
      <w:pPr>
        <w:pStyle w:val="90"/>
        <w:ind w:firstLine="580"/>
        <w:jc w:val="both"/>
      </w:pPr>
      <w:proofErr w:type="gramStart"/>
      <w:r w:rsidRPr="00157A48">
        <w:rPr>
          <w:smallCaps w:val="0"/>
        </w:rPr>
        <w:t xml:space="preserve">* - назначение лекарственных препаратов в соответствии с клиническими рекомендациями при диагнозах, коды Международной статистической классификации болезней и проблем, связанных со здоровьем, 10-го пересмотра которых не указаны в настоящей таблице, без проведения </w:t>
      </w:r>
      <w:proofErr w:type="spellStart"/>
      <w:r w:rsidRPr="00157A48">
        <w:rPr>
          <w:smallCaps w:val="0"/>
        </w:rPr>
        <w:t>молекулярно</w:t>
      </w:r>
      <w:r w:rsidRPr="00157A48">
        <w:rPr>
          <w:smallCaps w:val="0"/>
        </w:rPr>
        <w:softHyphen/>
        <w:t>генетических</w:t>
      </w:r>
      <w:proofErr w:type="spellEnd"/>
      <w:r w:rsidRPr="00157A48">
        <w:rPr>
          <w:smallCaps w:val="0"/>
        </w:rPr>
        <w:t xml:space="preserve"> исследований/</w:t>
      </w:r>
      <w:proofErr w:type="spellStart"/>
      <w:r w:rsidRPr="00157A48">
        <w:rPr>
          <w:smallCaps w:val="0"/>
        </w:rPr>
        <w:t>иммуногистохимических</w:t>
      </w:r>
      <w:proofErr w:type="spellEnd"/>
      <w:r w:rsidRPr="00157A48">
        <w:rPr>
          <w:smallCaps w:val="0"/>
        </w:rPr>
        <w:t xml:space="preserve"> исследований и наличия определенного результата не является основанием для отказа в оплате медицинской помощи либо уменьшения оплаты медицинской помощи</w:t>
      </w:r>
      <w:proofErr w:type="gramEnd"/>
    </w:p>
    <w:p w:rsidR="006768BF" w:rsidRPr="00157A48" w:rsidRDefault="006768BF" w:rsidP="006768BF">
      <w:pPr>
        <w:pStyle w:val="11"/>
        <w:ind w:firstLine="580"/>
        <w:jc w:val="both"/>
      </w:pPr>
    </w:p>
    <w:p w:rsidR="007C259A" w:rsidRPr="00157A48" w:rsidRDefault="00AC2F87" w:rsidP="006768BF">
      <w:pPr>
        <w:pStyle w:val="11"/>
        <w:ind w:firstLine="580"/>
        <w:jc w:val="both"/>
        <w:rPr>
          <w:rFonts w:cs="Calibri"/>
          <w:b/>
          <w:bCs/>
          <w:color w:val="000000" w:themeColor="text1"/>
          <w:szCs w:val="20"/>
        </w:rPr>
      </w:pPr>
      <w:r w:rsidRPr="00157A48">
        <w:rPr>
          <w:rFonts w:cs="Calibri"/>
          <w:b/>
          <w:bCs/>
          <w:color w:val="000000" w:themeColor="text1"/>
          <w:szCs w:val="20"/>
        </w:rPr>
        <w:t xml:space="preserve">      </w:t>
      </w:r>
      <w:r w:rsidR="00964CA0" w:rsidRPr="00157A48">
        <w:rPr>
          <w:rFonts w:cs="Calibri"/>
          <w:b/>
          <w:bCs/>
          <w:color w:val="000000" w:themeColor="text1"/>
          <w:szCs w:val="20"/>
        </w:rPr>
        <w:t>9.</w:t>
      </w:r>
      <w:r w:rsidRPr="00157A48">
        <w:rPr>
          <w:rFonts w:cs="Calibri"/>
          <w:b/>
          <w:bCs/>
          <w:color w:val="000000" w:themeColor="text1"/>
          <w:szCs w:val="20"/>
        </w:rPr>
        <w:t xml:space="preserve"> Оплата медицинских услуг при</w:t>
      </w:r>
      <w:r w:rsidR="002C79C7" w:rsidRPr="00157A48">
        <w:rPr>
          <w:rFonts w:cs="Calibri"/>
          <w:b/>
          <w:bCs/>
          <w:color w:val="000000" w:themeColor="text1"/>
          <w:szCs w:val="20"/>
        </w:rPr>
        <w:t xml:space="preserve"> </w:t>
      </w:r>
      <w:r w:rsidRPr="00157A48">
        <w:rPr>
          <w:rFonts w:cs="Calibri"/>
          <w:b/>
          <w:bCs/>
          <w:color w:val="000000" w:themeColor="text1"/>
          <w:szCs w:val="20"/>
        </w:rPr>
        <w:t>проведении процедуры</w:t>
      </w:r>
      <w:r w:rsidR="002C79C7" w:rsidRPr="00157A48">
        <w:rPr>
          <w:rFonts w:cs="Calibri"/>
          <w:b/>
          <w:bCs/>
          <w:color w:val="000000" w:themeColor="text1"/>
          <w:szCs w:val="20"/>
        </w:rPr>
        <w:t xml:space="preserve"> </w:t>
      </w:r>
      <w:r w:rsidRPr="00157A48">
        <w:rPr>
          <w:rFonts w:cs="Calibri"/>
          <w:b/>
          <w:bCs/>
          <w:color w:val="000000" w:themeColor="text1"/>
          <w:szCs w:val="20"/>
        </w:rPr>
        <w:t>ЭКО</w:t>
      </w:r>
    </w:p>
    <w:p w:rsidR="00CA74FD" w:rsidRPr="00157A48" w:rsidRDefault="00AC2F87" w:rsidP="00CA74FD">
      <w:pPr>
        <w:pStyle w:val="11"/>
        <w:ind w:left="220" w:firstLine="560"/>
        <w:jc w:val="both"/>
      </w:pPr>
      <w:r w:rsidRPr="00157A48">
        <w:rPr>
          <w:rFonts w:cs="Calibri"/>
          <w:b/>
          <w:bCs/>
          <w:color w:val="000000" w:themeColor="text1"/>
          <w:szCs w:val="20"/>
        </w:rPr>
        <w:t xml:space="preserve"> </w:t>
      </w:r>
      <w:r w:rsidR="00CA74FD" w:rsidRPr="00157A48">
        <w:t>В рамках проведения программы ЭКО в соответствии с порядком использования вспомогательных репродуктивных технологий выделяются следующие этапы:</w:t>
      </w:r>
    </w:p>
    <w:p w:rsidR="00CA74FD" w:rsidRPr="00157A48" w:rsidRDefault="00CA74FD" w:rsidP="00CA74FD">
      <w:pPr>
        <w:pStyle w:val="11"/>
        <w:numPr>
          <w:ilvl w:val="0"/>
          <w:numId w:val="11"/>
        </w:numPr>
        <w:tabs>
          <w:tab w:val="left" w:pos="1113"/>
        </w:tabs>
        <w:ind w:firstLine="780"/>
        <w:jc w:val="both"/>
      </w:pPr>
      <w:r w:rsidRPr="00157A48">
        <w:t xml:space="preserve">Стимуляция </w:t>
      </w:r>
      <w:proofErr w:type="spellStart"/>
      <w:r w:rsidRPr="00157A48">
        <w:t>суперовуляции</w:t>
      </w:r>
      <w:proofErr w:type="spellEnd"/>
      <w:r w:rsidRPr="00157A48">
        <w:t>;</w:t>
      </w:r>
    </w:p>
    <w:p w:rsidR="00CA74FD" w:rsidRPr="00157A48" w:rsidRDefault="00CA74FD" w:rsidP="00CA74FD">
      <w:pPr>
        <w:pStyle w:val="11"/>
        <w:numPr>
          <w:ilvl w:val="0"/>
          <w:numId w:val="11"/>
        </w:numPr>
        <w:tabs>
          <w:tab w:val="left" w:pos="1129"/>
        </w:tabs>
        <w:ind w:firstLine="780"/>
        <w:jc w:val="both"/>
      </w:pPr>
      <w:r w:rsidRPr="00157A48">
        <w:t>Получение яйцеклетки;</w:t>
      </w:r>
    </w:p>
    <w:p w:rsidR="00CA74FD" w:rsidRPr="00157A48" w:rsidRDefault="00CA74FD" w:rsidP="00CA74FD">
      <w:pPr>
        <w:pStyle w:val="11"/>
        <w:numPr>
          <w:ilvl w:val="0"/>
          <w:numId w:val="11"/>
        </w:numPr>
        <w:tabs>
          <w:tab w:val="left" w:pos="1124"/>
        </w:tabs>
        <w:ind w:firstLine="780"/>
        <w:jc w:val="both"/>
      </w:pPr>
      <w:r w:rsidRPr="00157A48">
        <w:t>Экстракорпоральное оплодотворение и культивирование эмбрионов;</w:t>
      </w:r>
    </w:p>
    <w:p w:rsidR="00CA74FD" w:rsidRPr="00157A48" w:rsidRDefault="00CA74FD" w:rsidP="00CA74FD">
      <w:pPr>
        <w:pStyle w:val="11"/>
        <w:numPr>
          <w:ilvl w:val="0"/>
          <w:numId w:val="11"/>
        </w:numPr>
        <w:tabs>
          <w:tab w:val="left" w:pos="1133"/>
        </w:tabs>
        <w:ind w:firstLine="780"/>
        <w:jc w:val="both"/>
      </w:pPr>
      <w:r w:rsidRPr="00157A48">
        <w:t>Внутриматочное введение (перенос) эмбрионов.</w:t>
      </w:r>
    </w:p>
    <w:p w:rsidR="00CA74FD" w:rsidRPr="00157A48" w:rsidRDefault="00CA74FD" w:rsidP="00CA74FD">
      <w:pPr>
        <w:pStyle w:val="11"/>
        <w:numPr>
          <w:ilvl w:val="0"/>
          <w:numId w:val="11"/>
        </w:numPr>
        <w:tabs>
          <w:tab w:val="left" w:pos="1140"/>
        </w:tabs>
        <w:ind w:left="220" w:firstLine="560"/>
        <w:jc w:val="both"/>
      </w:pPr>
      <w:r w:rsidRPr="00157A48">
        <w:t xml:space="preserve">Дополнительно в процессе проведения процедуры цикла ЭКО возможно осуществление </w:t>
      </w:r>
      <w:proofErr w:type="spellStart"/>
      <w:r w:rsidRPr="00157A48">
        <w:t>криоконсервации</w:t>
      </w:r>
      <w:proofErr w:type="spellEnd"/>
      <w:r w:rsidRPr="00157A48">
        <w:t xml:space="preserve"> полученных на III этапе эмбрионов.</w:t>
      </w:r>
    </w:p>
    <w:p w:rsidR="00CA74FD" w:rsidRPr="00157A48" w:rsidRDefault="00CA74FD" w:rsidP="00CA74FD">
      <w:pPr>
        <w:pStyle w:val="11"/>
        <w:ind w:left="220" w:firstLine="560"/>
        <w:jc w:val="both"/>
      </w:pPr>
      <w:r w:rsidRPr="00157A48">
        <w:t xml:space="preserve">Хранение </w:t>
      </w:r>
      <w:proofErr w:type="spellStart"/>
      <w:r w:rsidRPr="00157A48">
        <w:t>криоконсервированных</w:t>
      </w:r>
      <w:proofErr w:type="spellEnd"/>
      <w:r w:rsidRPr="00157A48">
        <w:t xml:space="preserve"> эмбрионов за счет средств обязательного медицинского страхования не осуществляется.</w:t>
      </w:r>
    </w:p>
    <w:p w:rsidR="00CA74FD" w:rsidRPr="00157A48" w:rsidRDefault="00CA74FD" w:rsidP="00CA74FD">
      <w:pPr>
        <w:pStyle w:val="11"/>
        <w:ind w:left="220" w:firstLine="560"/>
        <w:jc w:val="both"/>
      </w:pPr>
      <w:r w:rsidRPr="00157A48">
        <w:t>Отнесение к КСГ случаев проведения ЭКО осуществляется на основании иных классификационных критериев «М</w:t>
      </w:r>
      <w:proofErr w:type="gramStart"/>
      <w:r w:rsidRPr="00157A48">
        <w:t>1</w:t>
      </w:r>
      <w:proofErr w:type="gramEnd"/>
      <w:r w:rsidRPr="00157A48">
        <w:t>»-«М7», отражающих проведение различных этапов цикла ЭКО (полная расшифровка кодов ДКК представлена в справочнике «ДКК» файла «Расшифровка групп».</w:t>
      </w:r>
    </w:p>
    <w:p w:rsidR="00CA74FD" w:rsidRPr="00157A48" w:rsidRDefault="00CA74FD" w:rsidP="00CA74FD">
      <w:pPr>
        <w:pStyle w:val="11"/>
        <w:ind w:left="220" w:firstLine="560"/>
        <w:jc w:val="both"/>
      </w:pPr>
      <w:r w:rsidRPr="00157A48">
        <w:t xml:space="preserve">В случае если базовый цикл ЭКО завершен по итогам I этапа (стимуляция </w:t>
      </w:r>
      <w:proofErr w:type="spellStart"/>
      <w:r w:rsidRPr="00157A48">
        <w:t>суперовуляции</w:t>
      </w:r>
      <w:proofErr w:type="spellEnd"/>
      <w:r w:rsidRPr="00157A48">
        <w:t>) («М</w:t>
      </w:r>
      <w:proofErr w:type="gramStart"/>
      <w:r w:rsidRPr="00157A48">
        <w:t>2</w:t>
      </w:r>
      <w:proofErr w:type="gramEnd"/>
      <w:r w:rsidRPr="00157A48">
        <w:t xml:space="preserve">»), Т-П этапов (получение яйцеклетки) («М3»), Т-Ш этапов (экстракорпоральное оплодотворение и культивирование эмбрионов) без последующей </w:t>
      </w:r>
      <w:proofErr w:type="spellStart"/>
      <w:r w:rsidRPr="00157A48">
        <w:t>криоконсервации</w:t>
      </w:r>
      <w:proofErr w:type="spellEnd"/>
      <w:r w:rsidRPr="00157A48">
        <w:t xml:space="preserve"> эмбрионов («М4»), оплата случая осуществляется по КСГ ds02.009 «Экстракорпоральное оплодотворение (уровень 2)».</w:t>
      </w:r>
    </w:p>
    <w:p w:rsidR="00CA74FD" w:rsidRPr="00157A48" w:rsidRDefault="00CA74FD" w:rsidP="00CA74FD">
      <w:pPr>
        <w:pStyle w:val="11"/>
        <w:ind w:left="220" w:firstLine="560"/>
        <w:jc w:val="both"/>
      </w:pPr>
      <w:r w:rsidRPr="00157A48">
        <w:t xml:space="preserve">В случае проведения первых трех этапов цикла ЭКО с последующей </w:t>
      </w:r>
      <w:proofErr w:type="spellStart"/>
      <w:r w:rsidRPr="00157A48">
        <w:t>криоконсервацией</w:t>
      </w:r>
      <w:proofErr w:type="spellEnd"/>
      <w:r w:rsidRPr="00157A48">
        <w:t xml:space="preserve"> эмбрионов без переноса эмбрионов («М5»), а также проведения в рамках случая госпитализации четырех этапов цикла ЭКО без </w:t>
      </w:r>
      <w:r w:rsidRPr="00157A48">
        <w:lastRenderedPageBreak/>
        <w:t xml:space="preserve">осуществления </w:t>
      </w:r>
      <w:proofErr w:type="spellStart"/>
      <w:r w:rsidRPr="00157A48">
        <w:t>криоконсервации</w:t>
      </w:r>
      <w:proofErr w:type="spellEnd"/>
      <w:r w:rsidRPr="00157A48">
        <w:t xml:space="preserve"> эмбрионов («¡«16»), оплата случая осуществляется по КСГ ds02.010 «Экстракорпоральное оплодотворение (уровень 3)».</w:t>
      </w:r>
    </w:p>
    <w:p w:rsidR="00CA74FD" w:rsidRPr="00157A48" w:rsidRDefault="00CA74FD" w:rsidP="00CA74FD">
      <w:pPr>
        <w:pStyle w:val="11"/>
        <w:ind w:left="220" w:firstLine="560"/>
        <w:jc w:val="both"/>
      </w:pPr>
      <w:r w:rsidRPr="00157A48">
        <w:t xml:space="preserve">В случае проведения в рамках одного случая всех этапов цикла ЭКО с последующей </w:t>
      </w:r>
      <w:proofErr w:type="spellStart"/>
      <w:r w:rsidRPr="00157A48">
        <w:t>криоконсервацией</w:t>
      </w:r>
      <w:proofErr w:type="spellEnd"/>
      <w:r w:rsidRPr="00157A48">
        <w:t xml:space="preserve"> эмбрионов («М</w:t>
      </w:r>
      <w:proofErr w:type="gramStart"/>
      <w:r w:rsidRPr="00157A48">
        <w:t>7</w:t>
      </w:r>
      <w:proofErr w:type="gramEnd"/>
      <w:r w:rsidRPr="00157A48">
        <w:t>»), оплата случая осуществляется по КСГ ds02.011 «Экстракорпоральное оплодотворение (уровень 4)».</w:t>
      </w:r>
    </w:p>
    <w:p w:rsidR="00CA74FD" w:rsidRPr="00157A48" w:rsidRDefault="00CA74FD" w:rsidP="00CA74FD">
      <w:pPr>
        <w:pStyle w:val="11"/>
        <w:ind w:left="220" w:firstLine="560"/>
        <w:jc w:val="both"/>
      </w:pPr>
      <w:r w:rsidRPr="00157A48">
        <w:t xml:space="preserve">В случае проведения цикла ЭКО с применением </w:t>
      </w:r>
      <w:proofErr w:type="spellStart"/>
      <w:r w:rsidRPr="00157A48">
        <w:t>криоконсервированных</w:t>
      </w:r>
      <w:proofErr w:type="spellEnd"/>
      <w:r w:rsidRPr="00157A48">
        <w:t xml:space="preserve"> эмбрионов («^11»), случай госпитализации оплачивается по КСГ ds02.008 «Экстракорпоральное оплодотворение (уровень 1)».С 2026 года предусмотрена возможность оплаты двух типов </w:t>
      </w:r>
      <w:proofErr w:type="spellStart"/>
      <w:r w:rsidRPr="00157A48">
        <w:t>преимплантационного</w:t>
      </w:r>
      <w:proofErr w:type="spellEnd"/>
      <w:r w:rsidRPr="00157A48">
        <w:t xml:space="preserve"> генетического тестирования (ПГТ): ПГТ на структурные хромосомные перестройки (ПГТ-СП) и ПГТ на </w:t>
      </w:r>
      <w:proofErr w:type="spellStart"/>
      <w:r w:rsidRPr="00157A48">
        <w:t>моногенные</w:t>
      </w:r>
      <w:proofErr w:type="spellEnd"/>
      <w:r w:rsidRPr="00157A48">
        <w:t xml:space="preserve"> заболевания (ПГТ-М). Для ПГ</w:t>
      </w:r>
      <w:proofErr w:type="gramStart"/>
      <w:r w:rsidRPr="00157A48">
        <w:t>Т-</w:t>
      </w:r>
      <w:proofErr w:type="gramEnd"/>
      <w:r w:rsidRPr="00157A48">
        <w:t xml:space="preserve"> СП и ПГТ-М введены соответствующие ДКК, которые применяются, в том числе в зависимости от того, сколько этапов ЭКО было выполнено, в связи с чем выделены 6 новых КСГ </w:t>
      </w:r>
      <w:proofErr w:type="spellStart"/>
      <w:r w:rsidRPr="00157A48">
        <w:rPr>
          <w:lang w:val="en-US" w:bidi="en-US"/>
        </w:rPr>
        <w:t>ds</w:t>
      </w:r>
      <w:proofErr w:type="spellEnd"/>
      <w:r w:rsidRPr="00157A48">
        <w:rPr>
          <w:lang w:bidi="en-US"/>
        </w:rPr>
        <w:t>02.012-</w:t>
      </w:r>
      <w:proofErr w:type="spellStart"/>
      <w:r w:rsidRPr="00157A48">
        <w:rPr>
          <w:lang w:val="en-US" w:bidi="en-US"/>
        </w:rPr>
        <w:t>ds</w:t>
      </w:r>
      <w:proofErr w:type="spellEnd"/>
      <w:r w:rsidRPr="00157A48">
        <w:rPr>
          <w:lang w:bidi="en-US"/>
        </w:rPr>
        <w:t>02.017.</w:t>
      </w:r>
    </w:p>
    <w:p w:rsidR="00CA74FD" w:rsidRPr="00157A48" w:rsidRDefault="00CA74FD" w:rsidP="00CA74FD">
      <w:pPr>
        <w:pStyle w:val="11"/>
        <w:spacing w:after="340"/>
        <w:ind w:left="220" w:firstLine="560"/>
        <w:jc w:val="both"/>
      </w:pPr>
      <w:proofErr w:type="gramStart"/>
      <w:r w:rsidRPr="00157A48">
        <w:t xml:space="preserve">Средний норматив финансовых затрат на единицу объема медицинской помощи для оказания медицинской помощи при экстракорпоральном оплодотворении представляет собой усредненную стоимость случая ЭКО с учетом проведения у части пациентов неполных циклов и проведения в отдельных случаях полного цикла с </w:t>
      </w:r>
      <w:proofErr w:type="spellStart"/>
      <w:r w:rsidRPr="00157A48">
        <w:t>криоконсервацией</w:t>
      </w:r>
      <w:proofErr w:type="spellEnd"/>
      <w:r w:rsidRPr="00157A48">
        <w:t xml:space="preserve"> эмбрионов, а также учитывает возможность проведения </w:t>
      </w:r>
      <w:proofErr w:type="spellStart"/>
      <w:r w:rsidRPr="00157A48">
        <w:t>преимплантационного</w:t>
      </w:r>
      <w:proofErr w:type="spellEnd"/>
      <w:r w:rsidRPr="00157A48">
        <w:t xml:space="preserve"> генетического тестирования и не эквивалентен стоимости КСГ ds02.014 или ds02.15 «Экстракорпоральное оплодотворение</w:t>
      </w:r>
      <w:proofErr w:type="gramEnd"/>
      <w:r w:rsidRPr="00157A48">
        <w:t xml:space="preserve"> (уровень 3 с ПГТ-М или ПГТ-СП)».</w:t>
      </w:r>
    </w:p>
    <w:p w:rsidR="005E2BF2" w:rsidRPr="00157A48" w:rsidRDefault="005E2BF2" w:rsidP="00CA74FD">
      <w:pPr>
        <w:pStyle w:val="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46462" w:rsidRPr="00157A48" w:rsidRDefault="00827A41" w:rsidP="00746462">
      <w:pPr>
        <w:pStyle w:val="3"/>
        <w:spacing w:before="240"/>
        <w:contextualSpacing/>
        <w:jc w:val="center"/>
        <w:rPr>
          <w:rFonts w:ascii="Times New Roman" w:hAnsi="Times New Roman"/>
          <w:b w:val="0"/>
          <w:color w:val="000000" w:themeColor="text1"/>
          <w:sz w:val="28"/>
        </w:rPr>
      </w:pPr>
      <w:r w:rsidRPr="00157A48">
        <w:rPr>
          <w:rFonts w:ascii="Times New Roman" w:hAnsi="Times New Roman"/>
          <w:color w:val="000000" w:themeColor="text1"/>
          <w:sz w:val="28"/>
        </w:rPr>
        <w:t>10</w:t>
      </w:r>
      <w:r w:rsidR="00746462" w:rsidRPr="00157A48">
        <w:rPr>
          <w:rFonts w:ascii="Times New Roman" w:hAnsi="Times New Roman"/>
          <w:color w:val="000000" w:themeColor="text1"/>
          <w:sz w:val="28"/>
        </w:rPr>
        <w:t xml:space="preserve">. Особенности формирования КСГ для случаев лечения пациентов </w:t>
      </w:r>
      <w:r w:rsidR="00746462" w:rsidRPr="00157A48">
        <w:rPr>
          <w:rFonts w:ascii="Times New Roman" w:hAnsi="Times New Roman"/>
          <w:color w:val="000000" w:themeColor="text1"/>
          <w:sz w:val="28"/>
        </w:rPr>
        <w:br/>
        <w:t xml:space="preserve">с новой </w:t>
      </w:r>
      <w:proofErr w:type="spellStart"/>
      <w:r w:rsidR="00746462" w:rsidRPr="00157A48">
        <w:rPr>
          <w:rFonts w:ascii="Times New Roman" w:hAnsi="Times New Roman"/>
          <w:color w:val="000000" w:themeColor="text1"/>
          <w:sz w:val="28"/>
        </w:rPr>
        <w:t>коронавирусной</w:t>
      </w:r>
      <w:proofErr w:type="spellEnd"/>
      <w:r w:rsidR="00746462" w:rsidRPr="00157A48">
        <w:rPr>
          <w:rFonts w:ascii="Times New Roman" w:hAnsi="Times New Roman"/>
          <w:color w:val="000000" w:themeColor="text1"/>
          <w:sz w:val="28"/>
        </w:rPr>
        <w:t xml:space="preserve"> инфекцией (COVID-19) (st12.015–st12.019)</w:t>
      </w:r>
    </w:p>
    <w:p w:rsidR="00746462" w:rsidRPr="00157A48" w:rsidRDefault="00746462" w:rsidP="00746462">
      <w:pPr>
        <w:widowControl w:val="0"/>
        <w:autoSpaceDE w:val="0"/>
        <w:autoSpaceDN w:val="0"/>
        <w:spacing w:before="240" w:after="0" w:line="240" w:lineRule="auto"/>
        <w:ind w:firstLine="567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 w:rsidRPr="00157A48">
        <w:rPr>
          <w:rFonts w:ascii="Times New Roman" w:hAnsi="Times New Roman"/>
          <w:color w:val="000000" w:themeColor="text1"/>
          <w:sz w:val="28"/>
        </w:rPr>
        <w:t xml:space="preserve">Формирование групп осуществляется по коду МКБ-10 (U07.1 или U07.2) в сочетании с кодами иного классификационного критерия: «stt1»–«stt4», отражающих тяжесть течения заболевания, или «stt5», отражающим признак долечивания пациента с новой </w:t>
      </w:r>
      <w:proofErr w:type="spellStart"/>
      <w:r w:rsidRPr="00157A48">
        <w:rPr>
          <w:rFonts w:ascii="Times New Roman" w:hAnsi="Times New Roman"/>
          <w:color w:val="000000" w:themeColor="text1"/>
          <w:sz w:val="28"/>
        </w:rPr>
        <w:t>коронавирусной</w:t>
      </w:r>
      <w:proofErr w:type="spellEnd"/>
      <w:r w:rsidRPr="00157A48">
        <w:rPr>
          <w:rFonts w:ascii="Times New Roman" w:hAnsi="Times New Roman"/>
          <w:color w:val="000000" w:themeColor="text1"/>
          <w:sz w:val="28"/>
        </w:rPr>
        <w:t xml:space="preserve"> инфекцией (COVID-19). Перечень кодов «stt1»–«stt5» с расшифровкой содержится на вкладке «ДКК» файла «Расшифровка групп».</w:t>
      </w:r>
    </w:p>
    <w:p w:rsidR="00746462" w:rsidRPr="00157A48" w:rsidRDefault="00746462" w:rsidP="0074646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157A48">
        <w:rPr>
          <w:rFonts w:ascii="Times New Roman" w:hAnsi="Times New Roman"/>
          <w:color w:val="000000" w:themeColor="text1"/>
          <w:sz w:val="28"/>
        </w:rPr>
        <w:t xml:space="preserve">Тяжесть течения заболевания определяется в соответствии </w:t>
      </w:r>
      <w:r w:rsidRPr="00157A48">
        <w:rPr>
          <w:rFonts w:ascii="Times New Roman" w:hAnsi="Times New Roman"/>
          <w:color w:val="000000" w:themeColor="text1"/>
          <w:sz w:val="28"/>
        </w:rPr>
        <w:br/>
        <w:t xml:space="preserve">с классификацией новой </w:t>
      </w:r>
      <w:proofErr w:type="spellStart"/>
      <w:r w:rsidRPr="00157A48">
        <w:rPr>
          <w:rFonts w:ascii="Times New Roman" w:hAnsi="Times New Roman"/>
          <w:color w:val="000000" w:themeColor="text1"/>
          <w:sz w:val="28"/>
        </w:rPr>
        <w:t>коронавирусной</w:t>
      </w:r>
      <w:proofErr w:type="spellEnd"/>
      <w:r w:rsidRPr="00157A48">
        <w:rPr>
          <w:rFonts w:ascii="Times New Roman" w:hAnsi="Times New Roman"/>
          <w:color w:val="000000" w:themeColor="text1"/>
          <w:sz w:val="28"/>
        </w:rPr>
        <w:t xml:space="preserve"> инфекции COVID-19 по степени тяжести, представленной во Временных методических рекомендациях «Профилактика, диагностика и лечение новой </w:t>
      </w:r>
      <w:proofErr w:type="spellStart"/>
      <w:r w:rsidRPr="00157A48">
        <w:rPr>
          <w:rFonts w:ascii="Times New Roman" w:hAnsi="Times New Roman"/>
          <w:color w:val="000000" w:themeColor="text1"/>
          <w:sz w:val="28"/>
        </w:rPr>
        <w:t>коронавирусной</w:t>
      </w:r>
      <w:proofErr w:type="spellEnd"/>
      <w:r w:rsidRPr="00157A48">
        <w:rPr>
          <w:rFonts w:ascii="Times New Roman" w:hAnsi="Times New Roman"/>
          <w:color w:val="000000" w:themeColor="text1"/>
          <w:sz w:val="28"/>
        </w:rPr>
        <w:t xml:space="preserve"> инфекции (COVID-19)», утвержденных Министерством здравоохранения Российской Федерации. Каждому уровню тяжести состояния соответствует </w:t>
      </w:r>
      <w:proofErr w:type="gramStart"/>
      <w:r w:rsidRPr="00157A48">
        <w:rPr>
          <w:rFonts w:ascii="Times New Roman" w:hAnsi="Times New Roman"/>
          <w:color w:val="000000" w:themeColor="text1"/>
          <w:sz w:val="28"/>
        </w:rPr>
        <w:t>отдельная</w:t>
      </w:r>
      <w:proofErr w:type="gramEnd"/>
      <w:r w:rsidRPr="00157A48">
        <w:rPr>
          <w:rFonts w:ascii="Times New Roman" w:hAnsi="Times New Roman"/>
          <w:color w:val="000000" w:themeColor="text1"/>
          <w:sz w:val="28"/>
        </w:rPr>
        <w:t xml:space="preserve"> КСГ st12.015–st12.018 (уровни 1–4).</w:t>
      </w:r>
    </w:p>
    <w:p w:rsidR="00746462" w:rsidRPr="00157A48" w:rsidRDefault="00746462" w:rsidP="0074646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157A48">
        <w:rPr>
          <w:rFonts w:ascii="Times New Roman" w:hAnsi="Times New Roman"/>
          <w:color w:val="000000" w:themeColor="text1"/>
          <w:sz w:val="28"/>
        </w:rPr>
        <w:lastRenderedPageBreak/>
        <w:t xml:space="preserve">Коэффициенты </w:t>
      </w:r>
      <w:proofErr w:type="gramStart"/>
      <w:r w:rsidRPr="00157A48">
        <w:rPr>
          <w:rFonts w:ascii="Times New Roman" w:hAnsi="Times New Roman"/>
          <w:color w:val="000000" w:themeColor="text1"/>
          <w:sz w:val="28"/>
        </w:rPr>
        <w:t>относительной</w:t>
      </w:r>
      <w:proofErr w:type="gramEnd"/>
      <w:r w:rsidRPr="00157A48">
        <w:rPr>
          <w:rFonts w:ascii="Times New Roman" w:hAnsi="Times New Roman"/>
          <w:color w:val="000000" w:themeColor="text1"/>
          <w:sz w:val="28"/>
        </w:rPr>
        <w:t xml:space="preserve"> </w:t>
      </w:r>
      <w:proofErr w:type="spellStart"/>
      <w:r w:rsidRPr="00157A48">
        <w:rPr>
          <w:rFonts w:ascii="Times New Roman" w:hAnsi="Times New Roman"/>
          <w:color w:val="000000" w:themeColor="text1"/>
          <w:sz w:val="28"/>
        </w:rPr>
        <w:t>затратоемкости</w:t>
      </w:r>
      <w:proofErr w:type="spellEnd"/>
      <w:r w:rsidRPr="00157A48">
        <w:rPr>
          <w:rFonts w:ascii="Times New Roman" w:hAnsi="Times New Roman"/>
          <w:color w:val="000000" w:themeColor="text1"/>
          <w:sz w:val="28"/>
        </w:rPr>
        <w:t xml:space="preserve"> по КСГ st12.016–st12.018 (уровни 2–4), соответствующим случаям среднетяжелого, тяжелого и крайне тяжелого лечения, учитывают период долечивания пациента. </w:t>
      </w:r>
    </w:p>
    <w:p w:rsidR="00746462" w:rsidRPr="00157A48" w:rsidRDefault="00746462" w:rsidP="0074646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157A48">
        <w:rPr>
          <w:rFonts w:ascii="Times New Roman" w:hAnsi="Times New Roman"/>
          <w:color w:val="000000" w:themeColor="text1"/>
          <w:sz w:val="28"/>
        </w:rPr>
        <w:t>Правила оплаты госпитализаций в случае перевода на долечивание:</w:t>
      </w:r>
    </w:p>
    <w:p w:rsidR="00746462" w:rsidRPr="00157A48" w:rsidRDefault="00746462" w:rsidP="0074646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157A48">
        <w:rPr>
          <w:rFonts w:ascii="Times New Roman" w:hAnsi="Times New Roman"/>
          <w:color w:val="000000" w:themeColor="text1"/>
          <w:sz w:val="28"/>
        </w:rPr>
        <w:t>- в пределах одной медицинской организации – оплата в рамках одного случая оказания медицинской помощи (по КСГ с наибольшей стоимостью законченного случая лечения заболевания);</w:t>
      </w:r>
    </w:p>
    <w:p w:rsidR="00746462" w:rsidRPr="00157A48" w:rsidRDefault="00746462" w:rsidP="0074646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firstLine="567"/>
        <w:jc w:val="both"/>
        <w:rPr>
          <w:color w:val="000000" w:themeColor="text1"/>
          <w:sz w:val="28"/>
        </w:rPr>
      </w:pPr>
      <w:r w:rsidRPr="00157A48">
        <w:rPr>
          <w:rFonts w:ascii="Times New Roman" w:hAnsi="Times New Roman"/>
          <w:color w:val="000000" w:themeColor="text1"/>
          <w:sz w:val="28"/>
        </w:rPr>
        <w:t xml:space="preserve">- в другую медицинскую организацию – оплата случая лечения </w:t>
      </w:r>
      <w:r w:rsidRPr="00157A48">
        <w:rPr>
          <w:rFonts w:ascii="Times New Roman" w:hAnsi="Times New Roman"/>
          <w:color w:val="000000" w:themeColor="text1"/>
          <w:sz w:val="28"/>
        </w:rPr>
        <w:br/>
        <w:t>до перевода осуществляется за прерванный случай оказания медицинской помощи по КСГ, соответствующей тяжести течения заболевания. Оплата законченного случая лечения после перевода осуществляется по КСГ st12.019 «</w:t>
      </w:r>
      <w:proofErr w:type="spellStart"/>
      <w:r w:rsidRPr="00157A48">
        <w:rPr>
          <w:rFonts w:ascii="Times New Roman" w:hAnsi="Times New Roman"/>
          <w:color w:val="000000" w:themeColor="text1"/>
          <w:sz w:val="28"/>
        </w:rPr>
        <w:t>Коронавирусная</w:t>
      </w:r>
      <w:proofErr w:type="spellEnd"/>
      <w:r w:rsidRPr="00157A48">
        <w:rPr>
          <w:rFonts w:ascii="Times New Roman" w:hAnsi="Times New Roman"/>
          <w:color w:val="000000" w:themeColor="text1"/>
          <w:sz w:val="28"/>
        </w:rPr>
        <w:t xml:space="preserve"> инфекция COVID-19 (долечивание)». Оплата прерванных случаев после перевода осуществляется в общем порядке</w:t>
      </w:r>
      <w:r w:rsidRPr="00157A48">
        <w:rPr>
          <w:color w:val="000000" w:themeColor="text1"/>
          <w:sz w:val="28"/>
        </w:rPr>
        <w:t>;</w:t>
      </w:r>
    </w:p>
    <w:p w:rsidR="00746462" w:rsidRPr="00157A48" w:rsidRDefault="00746462" w:rsidP="0074646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157A48">
        <w:rPr>
          <w:rFonts w:ascii="Times New Roman" w:hAnsi="Times New Roman"/>
          <w:color w:val="000000" w:themeColor="text1"/>
          <w:sz w:val="28"/>
        </w:rPr>
        <w:t>- в амбулаторных условиях – оплата случая лечения до перевода осуществляется за прерванный случай оказания медицинской помощи по КСГ, соответствующей тяжести течения заболевания. Оплата медицинской помощи в амбулаторных условиях осуществляется в общем порядке, определенным тарифным соглашением.</w:t>
      </w:r>
    </w:p>
    <w:p w:rsidR="003D3C10" w:rsidRPr="00157A48" w:rsidRDefault="003D3C10" w:rsidP="002C79C7">
      <w:pPr>
        <w:spacing w:line="240" w:lineRule="auto"/>
        <w:ind w:firstLine="567"/>
        <w:contextualSpacing/>
        <w:jc w:val="center"/>
        <w:rPr>
          <w:rFonts w:ascii="Times New Roman" w:eastAsia="Times New Roman" w:hAnsi="Times New Roman" w:cs="Calibri"/>
          <w:b/>
          <w:color w:val="000000" w:themeColor="text1"/>
          <w:sz w:val="28"/>
          <w:szCs w:val="20"/>
        </w:rPr>
      </w:pPr>
    </w:p>
    <w:p w:rsidR="00C3176E" w:rsidRPr="00157A48" w:rsidRDefault="00827A41" w:rsidP="002C79C7">
      <w:pPr>
        <w:spacing w:line="240" w:lineRule="auto"/>
        <w:ind w:firstLine="567"/>
        <w:contextualSpacing/>
        <w:jc w:val="center"/>
        <w:rPr>
          <w:rFonts w:ascii="Times New Roman" w:eastAsia="Times New Roman" w:hAnsi="Times New Roman" w:cs="Calibri"/>
          <w:b/>
          <w:color w:val="000000" w:themeColor="text1"/>
          <w:sz w:val="28"/>
          <w:szCs w:val="20"/>
        </w:rPr>
      </w:pPr>
      <w:r w:rsidRPr="00157A48">
        <w:rPr>
          <w:rFonts w:ascii="Times New Roman" w:eastAsia="Times New Roman" w:hAnsi="Times New Roman" w:cs="Calibri"/>
          <w:b/>
          <w:color w:val="000000" w:themeColor="text1"/>
          <w:sz w:val="28"/>
          <w:szCs w:val="20"/>
        </w:rPr>
        <w:t xml:space="preserve">11. </w:t>
      </w:r>
      <w:r w:rsidR="00C3176E" w:rsidRPr="00157A48">
        <w:rPr>
          <w:rFonts w:ascii="Times New Roman" w:eastAsia="Times New Roman" w:hAnsi="Times New Roman" w:cs="Calibri"/>
          <w:b/>
          <w:color w:val="000000" w:themeColor="text1"/>
          <w:sz w:val="28"/>
          <w:szCs w:val="20"/>
        </w:rPr>
        <w:t>Оплата дополнительных исследований</w:t>
      </w:r>
      <w:r w:rsidR="004310E9" w:rsidRPr="00157A48">
        <w:rPr>
          <w:rFonts w:ascii="Times New Roman" w:eastAsia="Times New Roman" w:hAnsi="Times New Roman" w:cs="Calibri"/>
          <w:b/>
          <w:color w:val="000000" w:themeColor="text1"/>
          <w:sz w:val="28"/>
          <w:szCs w:val="20"/>
        </w:rPr>
        <w:t xml:space="preserve"> при</w:t>
      </w:r>
      <w:r w:rsidR="00C3176E" w:rsidRPr="00157A48">
        <w:rPr>
          <w:rFonts w:ascii="Times New Roman" w:eastAsia="Times New Roman" w:hAnsi="Times New Roman" w:cs="Calibri"/>
          <w:b/>
          <w:color w:val="000000" w:themeColor="text1"/>
          <w:sz w:val="28"/>
          <w:szCs w:val="20"/>
        </w:rPr>
        <w:t xml:space="preserve"> </w:t>
      </w:r>
      <w:r w:rsidR="004310E9" w:rsidRPr="00157A48">
        <w:rPr>
          <w:rFonts w:ascii="Times New Roman" w:eastAsia="Times New Roman" w:hAnsi="Times New Roman" w:cs="Calibri"/>
          <w:b/>
          <w:color w:val="000000" w:themeColor="text1"/>
          <w:sz w:val="28"/>
          <w:szCs w:val="20"/>
        </w:rPr>
        <w:t>стационарном круглосуточном лечении</w:t>
      </w:r>
    </w:p>
    <w:p w:rsidR="002C79C7" w:rsidRPr="00157A48" w:rsidRDefault="002C79C7" w:rsidP="00827A41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Calibri"/>
          <w:b/>
          <w:color w:val="000000" w:themeColor="text1"/>
          <w:sz w:val="28"/>
          <w:szCs w:val="20"/>
        </w:rPr>
      </w:pPr>
    </w:p>
    <w:p w:rsidR="00827A41" w:rsidRPr="00157A48" w:rsidRDefault="00827A41" w:rsidP="00827A41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Calibri"/>
          <w:color w:val="000000" w:themeColor="text1"/>
          <w:sz w:val="28"/>
          <w:szCs w:val="20"/>
        </w:rPr>
      </w:pPr>
      <w:r w:rsidRPr="00157A48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Застрахованные лица, находящиеся на стационарном круглосуточном лечении и требующие дополнительных исследований, проведение диализа при необходимости могут транспортироваться медицинской организацией в другие медицинские организации. В этом случае оказанные  медицинские услуги не предъявляются к оплате в страховые медицинские организации. Оплата</w:t>
      </w:r>
      <w:r w:rsidR="003D3C10" w:rsidRPr="00157A48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 </w:t>
      </w:r>
      <w:r w:rsidRPr="00157A48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осуществляется на договорной основе между медицинскими организациями.</w:t>
      </w:r>
    </w:p>
    <w:p w:rsidR="00964CA0" w:rsidRPr="00157A48" w:rsidRDefault="00C2636C" w:rsidP="00C2636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7A4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4374B" w:rsidRPr="00157A48" w:rsidRDefault="0054374B" w:rsidP="00084B57">
      <w:pPr>
        <w:pStyle w:val="3"/>
        <w:ind w:firstLine="567"/>
        <w:jc w:val="center"/>
        <w:rPr>
          <w:rFonts w:ascii="Times New Roman" w:hAnsi="Times New Roman"/>
          <w:b w:val="0"/>
          <w:color w:val="000000" w:themeColor="text1"/>
          <w:sz w:val="28"/>
        </w:rPr>
      </w:pPr>
      <w:r w:rsidRPr="00157A48">
        <w:rPr>
          <w:rFonts w:ascii="Times New Roman" w:hAnsi="Times New Roman"/>
          <w:color w:val="000000" w:themeColor="text1"/>
          <w:sz w:val="28"/>
        </w:rPr>
        <w:t xml:space="preserve">12. Особенности формирования КСГ st36.025, </w:t>
      </w:r>
      <w:proofErr w:type="spellStart"/>
      <w:r w:rsidRPr="00157A48">
        <w:rPr>
          <w:rFonts w:ascii="Times New Roman" w:hAnsi="Times New Roman"/>
          <w:color w:val="000000" w:themeColor="text1"/>
          <w:sz w:val="28"/>
          <w:lang w:val="en-US"/>
        </w:rPr>
        <w:t>st</w:t>
      </w:r>
      <w:proofErr w:type="spellEnd"/>
      <w:r w:rsidRPr="00157A48">
        <w:rPr>
          <w:rFonts w:ascii="Times New Roman" w:hAnsi="Times New Roman"/>
          <w:color w:val="000000" w:themeColor="text1"/>
          <w:sz w:val="28"/>
        </w:rPr>
        <w:t xml:space="preserve">36.026 и ds36.012, </w:t>
      </w:r>
      <w:proofErr w:type="spellStart"/>
      <w:r w:rsidRPr="00157A48">
        <w:rPr>
          <w:rFonts w:ascii="Times New Roman" w:hAnsi="Times New Roman"/>
          <w:color w:val="000000" w:themeColor="text1"/>
          <w:sz w:val="28"/>
          <w:lang w:val="en-US"/>
        </w:rPr>
        <w:t>ds</w:t>
      </w:r>
      <w:proofErr w:type="spellEnd"/>
      <w:r w:rsidRPr="00157A48">
        <w:rPr>
          <w:rFonts w:ascii="Times New Roman" w:hAnsi="Times New Roman"/>
          <w:color w:val="000000" w:themeColor="text1"/>
          <w:sz w:val="28"/>
        </w:rPr>
        <w:t>36.013 «Проведение иммунизации против респираторно-синцитиальной вирусной инфекции»</w:t>
      </w:r>
    </w:p>
    <w:p w:rsidR="0054374B" w:rsidRPr="00157A48" w:rsidRDefault="0054374B" w:rsidP="0054374B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 w:themeColor="text1"/>
          <w:sz w:val="28"/>
        </w:rPr>
      </w:pPr>
    </w:p>
    <w:p w:rsidR="0054374B" w:rsidRPr="00157A48" w:rsidRDefault="0054374B" w:rsidP="0054374B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</w:rPr>
      </w:pPr>
      <w:r w:rsidRPr="00157A48">
        <w:rPr>
          <w:rFonts w:ascii="Times New Roman" w:hAnsi="Times New Roman"/>
          <w:sz w:val="28"/>
        </w:rPr>
        <w:t>Оплата случаев иммунизации против респираторно-синцитиальной вирусной (РСВ) инфекции дифференцирована на две КСГ уровень 1 и уровень 2 в зависимости от возраста ребенка. При этом МНН лекарственного препарата и конкретизация возраста ребенка закодирована в ином классификационном критерии:</w:t>
      </w:r>
    </w:p>
    <w:p w:rsidR="0054374B" w:rsidRPr="00157A48" w:rsidRDefault="0054374B" w:rsidP="0054374B">
      <w:pPr>
        <w:pStyle w:val="a4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357" w:firstLine="0"/>
        <w:jc w:val="both"/>
        <w:rPr>
          <w:rFonts w:ascii="Times New Roman" w:hAnsi="Times New Roman"/>
          <w:sz w:val="28"/>
        </w:rPr>
      </w:pPr>
      <w:r w:rsidRPr="00157A48">
        <w:rPr>
          <w:rFonts w:ascii="Times New Roman" w:hAnsi="Times New Roman"/>
          <w:sz w:val="28"/>
        </w:rPr>
        <w:t>irs1 «</w:t>
      </w:r>
      <w:proofErr w:type="spellStart"/>
      <w:r w:rsidRPr="00157A48">
        <w:rPr>
          <w:rFonts w:ascii="Times New Roman" w:hAnsi="Times New Roman"/>
          <w:sz w:val="28"/>
        </w:rPr>
        <w:t>паливизумаб</w:t>
      </w:r>
      <w:proofErr w:type="spellEnd"/>
      <w:r w:rsidRPr="00157A48">
        <w:rPr>
          <w:rFonts w:ascii="Times New Roman" w:hAnsi="Times New Roman"/>
          <w:sz w:val="28"/>
        </w:rPr>
        <w:t xml:space="preserve"> (1 введение) в рамках проведения иммунизации против респираторно-синцитиальной вирусной инфекции (дети до 2-х месяцев, включительно)»;</w:t>
      </w:r>
    </w:p>
    <w:p w:rsidR="0054374B" w:rsidRPr="00157A48" w:rsidRDefault="0054374B" w:rsidP="0054374B">
      <w:pPr>
        <w:pStyle w:val="a4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357" w:firstLine="0"/>
        <w:jc w:val="both"/>
        <w:rPr>
          <w:rFonts w:ascii="Times New Roman" w:hAnsi="Times New Roman"/>
          <w:sz w:val="28"/>
        </w:rPr>
      </w:pPr>
      <w:r w:rsidRPr="00157A48">
        <w:rPr>
          <w:rFonts w:ascii="Times New Roman" w:hAnsi="Times New Roman"/>
          <w:sz w:val="28"/>
        </w:rPr>
        <w:t>irs2 «</w:t>
      </w:r>
      <w:proofErr w:type="spellStart"/>
      <w:r w:rsidRPr="00157A48">
        <w:rPr>
          <w:rFonts w:ascii="Times New Roman" w:hAnsi="Times New Roman"/>
          <w:sz w:val="28"/>
        </w:rPr>
        <w:t>паливизумаб</w:t>
      </w:r>
      <w:proofErr w:type="spellEnd"/>
      <w:r w:rsidRPr="00157A48">
        <w:rPr>
          <w:rFonts w:ascii="Times New Roman" w:hAnsi="Times New Roman"/>
          <w:sz w:val="28"/>
        </w:rPr>
        <w:t xml:space="preserve"> (1 введение) в рамках проведения иммунизации </w:t>
      </w:r>
      <w:r w:rsidRPr="00157A48">
        <w:rPr>
          <w:rFonts w:ascii="Times New Roman" w:hAnsi="Times New Roman"/>
          <w:sz w:val="28"/>
        </w:rPr>
        <w:lastRenderedPageBreak/>
        <w:t>против респираторно-синцитиальной вирусной инфекции (дети старше 2-х месяцев)».</w:t>
      </w:r>
    </w:p>
    <w:p w:rsidR="0054374B" w:rsidRPr="00157A48" w:rsidRDefault="0054374B" w:rsidP="0054374B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</w:rPr>
      </w:pPr>
      <w:proofErr w:type="gramStart"/>
      <w:r w:rsidRPr="00157A48">
        <w:rPr>
          <w:rFonts w:ascii="Times New Roman" w:hAnsi="Times New Roman"/>
          <w:sz w:val="28"/>
        </w:rPr>
        <w:t>Для отнесения к КСГ st36.025, st36.026 и ds36.012, ds36.013 случай следует кодировать по коду МКБ-10 основного диагноза Z25.8 «Необходимость иммунизации против другой уточненной одной вирусной болезни», коду возраста «4» (от 0 дней до 2 лет) и коду иного классификационного критерия «</w:t>
      </w:r>
      <w:proofErr w:type="spellStart"/>
      <w:r w:rsidRPr="00157A48">
        <w:rPr>
          <w:rFonts w:ascii="Times New Roman" w:hAnsi="Times New Roman"/>
          <w:sz w:val="28"/>
          <w:lang w:val="en-US"/>
        </w:rPr>
        <w:t>irs</w:t>
      </w:r>
      <w:proofErr w:type="spellEnd"/>
      <w:r w:rsidRPr="00157A48">
        <w:rPr>
          <w:rFonts w:ascii="Times New Roman" w:hAnsi="Times New Roman"/>
          <w:sz w:val="28"/>
        </w:rPr>
        <w:t xml:space="preserve">1», соответствующего одному введению </w:t>
      </w:r>
      <w:proofErr w:type="spellStart"/>
      <w:r w:rsidRPr="00157A48">
        <w:rPr>
          <w:rFonts w:ascii="Times New Roman" w:hAnsi="Times New Roman"/>
          <w:sz w:val="28"/>
        </w:rPr>
        <w:t>паливизумаба</w:t>
      </w:r>
      <w:proofErr w:type="spellEnd"/>
      <w:r w:rsidRPr="00157A48">
        <w:rPr>
          <w:rFonts w:ascii="Times New Roman" w:hAnsi="Times New Roman"/>
          <w:sz w:val="28"/>
        </w:rPr>
        <w:t xml:space="preserve"> в рамках проведения иммунизации против РСВ инфекции для детей до</w:t>
      </w:r>
      <w:proofErr w:type="gramEnd"/>
      <w:r w:rsidRPr="00157A48">
        <w:rPr>
          <w:rFonts w:ascii="Times New Roman" w:hAnsi="Times New Roman"/>
          <w:sz w:val="28"/>
        </w:rPr>
        <w:t xml:space="preserve"> 2-х месяцев (включительно) или «</w:t>
      </w:r>
      <w:proofErr w:type="spellStart"/>
      <w:r w:rsidRPr="00157A48">
        <w:rPr>
          <w:rFonts w:ascii="Times New Roman" w:hAnsi="Times New Roman"/>
          <w:sz w:val="28"/>
          <w:lang w:val="en-US"/>
        </w:rPr>
        <w:t>irs</w:t>
      </w:r>
      <w:proofErr w:type="spellEnd"/>
      <w:r w:rsidRPr="00157A48">
        <w:rPr>
          <w:rFonts w:ascii="Times New Roman" w:hAnsi="Times New Roman"/>
          <w:sz w:val="28"/>
        </w:rPr>
        <w:t xml:space="preserve">2», соответствующего одному введению </w:t>
      </w:r>
      <w:proofErr w:type="spellStart"/>
      <w:r w:rsidRPr="00157A48">
        <w:rPr>
          <w:rFonts w:ascii="Times New Roman" w:hAnsi="Times New Roman"/>
          <w:sz w:val="28"/>
        </w:rPr>
        <w:t>паливизумаба</w:t>
      </w:r>
      <w:proofErr w:type="spellEnd"/>
      <w:r w:rsidRPr="00157A48">
        <w:rPr>
          <w:rFonts w:ascii="Times New Roman" w:hAnsi="Times New Roman"/>
          <w:sz w:val="28"/>
        </w:rPr>
        <w:t xml:space="preserve"> в рамках проведения иммунизации против РСВ инфекции для детей старше 2-х месяцев.</w:t>
      </w:r>
    </w:p>
    <w:p w:rsidR="0054374B" w:rsidRPr="00157A48" w:rsidRDefault="00FB24D7" w:rsidP="0054374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 w:rsidRPr="00157A48">
        <w:rPr>
          <w:rFonts w:ascii="Times New Roman" w:hAnsi="Times New Roman"/>
          <w:sz w:val="28"/>
        </w:rPr>
        <w:t>Указанная КСГ может применяться как самостоятельно, в случае, когда иммунизация против РСВ является основным поводом к госпитализации, так и в сочетании с КСГ или ВМП по профилям «</w:t>
      </w:r>
      <w:proofErr w:type="spellStart"/>
      <w:r w:rsidRPr="00157A48">
        <w:rPr>
          <w:rFonts w:ascii="Times New Roman" w:hAnsi="Times New Roman"/>
          <w:sz w:val="28"/>
        </w:rPr>
        <w:t>неонатология</w:t>
      </w:r>
      <w:proofErr w:type="spellEnd"/>
      <w:r w:rsidRPr="00157A48">
        <w:rPr>
          <w:rFonts w:ascii="Times New Roman" w:hAnsi="Times New Roman"/>
          <w:sz w:val="28"/>
        </w:rPr>
        <w:t xml:space="preserve">», «детская хирургия в период новорожденности», </w:t>
      </w:r>
      <w:r w:rsidRPr="00157A48">
        <w:rPr>
          <w:rFonts w:ascii="Times New Roman" w:hAnsi="Times New Roman"/>
          <w:color w:val="000000" w:themeColor="text1"/>
          <w:sz w:val="28"/>
        </w:rPr>
        <w:t>«офтальмология», «</w:t>
      </w:r>
      <w:proofErr w:type="spellStart"/>
      <w:r w:rsidRPr="00157A48">
        <w:rPr>
          <w:rFonts w:ascii="Times New Roman" w:hAnsi="Times New Roman"/>
          <w:color w:val="000000" w:themeColor="text1"/>
          <w:sz w:val="28"/>
        </w:rPr>
        <w:t>сердечно-сосудистая</w:t>
      </w:r>
      <w:proofErr w:type="spellEnd"/>
      <w:r w:rsidRPr="00157A48">
        <w:rPr>
          <w:rFonts w:ascii="Times New Roman" w:hAnsi="Times New Roman"/>
          <w:color w:val="000000" w:themeColor="text1"/>
          <w:sz w:val="28"/>
        </w:rPr>
        <w:t xml:space="preserve"> хирургия», «педиатрия», «торакальная хирургия» </w:t>
      </w:r>
      <w:r w:rsidRPr="00157A48">
        <w:rPr>
          <w:rFonts w:ascii="Times New Roman" w:hAnsi="Times New Roman"/>
          <w:sz w:val="28"/>
        </w:rPr>
        <w:t xml:space="preserve">для случаев госпитализации по поводу лечения нарушений, возникающих в перинатальном периоде, </w:t>
      </w:r>
      <w:proofErr w:type="gramStart"/>
      <w:r w:rsidRPr="00157A48">
        <w:rPr>
          <w:rFonts w:ascii="Times New Roman" w:hAnsi="Times New Roman"/>
          <w:sz w:val="28"/>
        </w:rPr>
        <w:t>являющихся</w:t>
      </w:r>
      <w:proofErr w:type="gramEnd"/>
      <w:r w:rsidRPr="00157A48">
        <w:rPr>
          <w:rFonts w:ascii="Times New Roman" w:hAnsi="Times New Roman"/>
          <w:sz w:val="28"/>
        </w:rPr>
        <w:t xml:space="preserve"> в том числе показанием к иммунизации.</w:t>
      </w:r>
    </w:p>
    <w:p w:rsidR="0054374B" w:rsidRPr="00157A48" w:rsidRDefault="0054374B" w:rsidP="0054374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157A48">
        <w:rPr>
          <w:rFonts w:ascii="Times New Roman" w:hAnsi="Times New Roman"/>
          <w:sz w:val="28"/>
        </w:rPr>
        <w:t>Если иммунизация против респираторно-синцитиальной вирусной инфекции оплачивается в сочетании с другой КСГ, то случай следует кодировать с указанием диагноза Z25.8 «Необходимость иммунизации против другой уточненной одной вирусной болезни» в качестве дополнительного диагноза, кодом возраста «4» (от 0 дней до 2 лет) и коду иного классификационного критерия «</w:t>
      </w:r>
      <w:proofErr w:type="spellStart"/>
      <w:r w:rsidRPr="00157A48">
        <w:rPr>
          <w:rFonts w:ascii="Times New Roman" w:hAnsi="Times New Roman"/>
          <w:sz w:val="28"/>
          <w:lang w:val="en-US"/>
        </w:rPr>
        <w:t>irs</w:t>
      </w:r>
      <w:proofErr w:type="spellEnd"/>
      <w:r w:rsidRPr="00157A48">
        <w:rPr>
          <w:rFonts w:ascii="Times New Roman" w:hAnsi="Times New Roman"/>
          <w:sz w:val="28"/>
        </w:rPr>
        <w:t>1» или «</w:t>
      </w:r>
      <w:proofErr w:type="spellStart"/>
      <w:r w:rsidRPr="00157A48">
        <w:rPr>
          <w:rFonts w:ascii="Times New Roman" w:hAnsi="Times New Roman"/>
          <w:sz w:val="28"/>
          <w:lang w:val="en-US"/>
        </w:rPr>
        <w:t>irs</w:t>
      </w:r>
      <w:proofErr w:type="spellEnd"/>
      <w:r w:rsidRPr="00157A48">
        <w:rPr>
          <w:rFonts w:ascii="Times New Roman" w:hAnsi="Times New Roman"/>
          <w:sz w:val="28"/>
        </w:rPr>
        <w:t>2».</w:t>
      </w:r>
      <w:proofErr w:type="gramEnd"/>
    </w:p>
    <w:p w:rsidR="0054374B" w:rsidRPr="00157A48" w:rsidRDefault="0054374B" w:rsidP="0054374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 w:rsidRPr="00157A48">
        <w:rPr>
          <w:rFonts w:ascii="Times New Roman" w:hAnsi="Times New Roman"/>
          <w:sz w:val="28"/>
        </w:rPr>
        <w:t xml:space="preserve">Детальное описание группировки </w:t>
      </w:r>
      <w:proofErr w:type="gramStart"/>
      <w:r w:rsidRPr="00157A48">
        <w:rPr>
          <w:rFonts w:ascii="Times New Roman" w:hAnsi="Times New Roman"/>
          <w:sz w:val="28"/>
        </w:rPr>
        <w:t>указанных</w:t>
      </w:r>
      <w:proofErr w:type="gramEnd"/>
      <w:r w:rsidRPr="00157A48">
        <w:rPr>
          <w:rFonts w:ascii="Times New Roman" w:hAnsi="Times New Roman"/>
          <w:sz w:val="28"/>
        </w:rPr>
        <w:t xml:space="preserve"> КСГ для круглосуточного и дневного стационара представлено в таблице.</w:t>
      </w:r>
    </w:p>
    <w:tbl>
      <w:tblPr>
        <w:tblW w:w="99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55"/>
        <w:gridCol w:w="1168"/>
        <w:gridCol w:w="1134"/>
        <w:gridCol w:w="850"/>
        <w:gridCol w:w="1276"/>
        <w:gridCol w:w="2853"/>
      </w:tblGrid>
      <w:tr w:rsidR="00FB24D7" w:rsidRPr="00157A48" w:rsidTr="00C05A1F">
        <w:trPr>
          <w:tblHeader/>
          <w:jc w:val="center"/>
        </w:trPr>
        <w:tc>
          <w:tcPr>
            <w:tcW w:w="2655" w:type="dxa"/>
            <w:vAlign w:val="center"/>
          </w:tcPr>
          <w:p w:rsidR="00FB24D7" w:rsidRPr="00157A48" w:rsidRDefault="00FB24D7" w:rsidP="00C05A1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57A48">
              <w:rPr>
                <w:rFonts w:ascii="Times New Roman" w:hAnsi="Times New Roman"/>
                <w:b/>
              </w:rPr>
              <w:t>КСГ</w:t>
            </w:r>
          </w:p>
        </w:tc>
        <w:tc>
          <w:tcPr>
            <w:tcW w:w="1168" w:type="dxa"/>
            <w:vAlign w:val="center"/>
          </w:tcPr>
          <w:p w:rsidR="00FB24D7" w:rsidRPr="00157A48" w:rsidRDefault="00FB24D7" w:rsidP="00C05A1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57A48">
              <w:rPr>
                <w:rFonts w:ascii="Times New Roman" w:hAnsi="Times New Roman"/>
                <w:b/>
              </w:rPr>
              <w:t>Основной диагноз</w:t>
            </w:r>
          </w:p>
          <w:p w:rsidR="00FB24D7" w:rsidRPr="00157A48" w:rsidRDefault="00FB24D7" w:rsidP="00C05A1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57A48">
              <w:rPr>
                <w:rFonts w:ascii="Times New Roman" w:hAnsi="Times New Roman"/>
                <w:b/>
              </w:rPr>
              <w:t>(Код МКБ-10)</w:t>
            </w:r>
          </w:p>
        </w:tc>
        <w:tc>
          <w:tcPr>
            <w:tcW w:w="1134" w:type="dxa"/>
            <w:vAlign w:val="center"/>
          </w:tcPr>
          <w:p w:rsidR="00FB24D7" w:rsidRPr="00157A48" w:rsidRDefault="00FB24D7" w:rsidP="00C05A1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57A48">
              <w:rPr>
                <w:rFonts w:ascii="Times New Roman" w:hAnsi="Times New Roman"/>
                <w:b/>
              </w:rPr>
              <w:t>Дополнительный диагноз</w:t>
            </w:r>
          </w:p>
          <w:p w:rsidR="00FB24D7" w:rsidRPr="00157A48" w:rsidRDefault="00FB24D7" w:rsidP="00C05A1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57A48">
              <w:rPr>
                <w:rFonts w:ascii="Times New Roman" w:hAnsi="Times New Roman"/>
                <w:b/>
              </w:rPr>
              <w:t>(Код МКБ-10)</w:t>
            </w:r>
          </w:p>
        </w:tc>
        <w:tc>
          <w:tcPr>
            <w:tcW w:w="850" w:type="dxa"/>
            <w:vAlign w:val="center"/>
          </w:tcPr>
          <w:p w:rsidR="00FB24D7" w:rsidRPr="00157A48" w:rsidRDefault="00FB24D7" w:rsidP="00C05A1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57A48">
              <w:rPr>
                <w:rFonts w:ascii="Times New Roman" w:hAnsi="Times New Roman"/>
                <w:b/>
              </w:rPr>
              <w:t>Возраст</w:t>
            </w:r>
          </w:p>
        </w:tc>
        <w:tc>
          <w:tcPr>
            <w:tcW w:w="1276" w:type="dxa"/>
            <w:vAlign w:val="center"/>
          </w:tcPr>
          <w:p w:rsidR="00FB24D7" w:rsidRPr="00157A48" w:rsidRDefault="00FB24D7" w:rsidP="00C05A1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57A48">
              <w:rPr>
                <w:rFonts w:ascii="Times New Roman" w:hAnsi="Times New Roman"/>
                <w:b/>
              </w:rPr>
              <w:t xml:space="preserve">Иной </w:t>
            </w:r>
            <w:proofErr w:type="spellStart"/>
            <w:proofErr w:type="gramStart"/>
            <w:r w:rsidRPr="00157A48">
              <w:rPr>
                <w:rFonts w:ascii="Times New Roman" w:hAnsi="Times New Roman"/>
                <w:b/>
              </w:rPr>
              <w:t>классифика-ционный</w:t>
            </w:r>
            <w:proofErr w:type="spellEnd"/>
            <w:proofErr w:type="gramEnd"/>
            <w:r w:rsidRPr="00157A48">
              <w:rPr>
                <w:rFonts w:ascii="Times New Roman" w:hAnsi="Times New Roman"/>
                <w:b/>
              </w:rPr>
              <w:t xml:space="preserve"> критерий</w:t>
            </w:r>
          </w:p>
        </w:tc>
        <w:tc>
          <w:tcPr>
            <w:tcW w:w="2853" w:type="dxa"/>
            <w:vAlign w:val="center"/>
          </w:tcPr>
          <w:p w:rsidR="00FB24D7" w:rsidRPr="00157A48" w:rsidRDefault="00FB24D7" w:rsidP="00C05A1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57A48">
              <w:rPr>
                <w:rFonts w:ascii="Times New Roman" w:hAnsi="Times New Roman"/>
                <w:b/>
              </w:rPr>
              <w:t>Описание классификационного критерия</w:t>
            </w:r>
          </w:p>
        </w:tc>
      </w:tr>
      <w:tr w:rsidR="00FB24D7" w:rsidRPr="00157A48" w:rsidTr="00C05A1F">
        <w:trPr>
          <w:jc w:val="center"/>
        </w:trPr>
        <w:tc>
          <w:tcPr>
            <w:tcW w:w="2655" w:type="dxa"/>
            <w:vAlign w:val="center"/>
          </w:tcPr>
          <w:p w:rsidR="00FB24D7" w:rsidRPr="00157A48" w:rsidRDefault="00FB24D7" w:rsidP="00C05A1F">
            <w:pPr>
              <w:spacing w:after="0" w:line="240" w:lineRule="auto"/>
              <w:ind w:left="-120" w:right="-115"/>
              <w:jc w:val="center"/>
              <w:rPr>
                <w:rFonts w:ascii="Times New Roman" w:hAnsi="Times New Roman"/>
              </w:rPr>
            </w:pPr>
            <w:r w:rsidRPr="00157A48">
              <w:rPr>
                <w:rFonts w:ascii="Times New Roman" w:hAnsi="Times New Roman"/>
              </w:rPr>
              <w:t>st36.025 или ds36.012 «Проведение иммунизации против респираторно-синцитиальной вирусной инфекции (уровень 1)»</w:t>
            </w:r>
          </w:p>
        </w:tc>
        <w:tc>
          <w:tcPr>
            <w:tcW w:w="1168" w:type="dxa"/>
            <w:vAlign w:val="center"/>
          </w:tcPr>
          <w:p w:rsidR="00FB24D7" w:rsidRPr="00157A48" w:rsidRDefault="00FB24D7" w:rsidP="00C05A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57A48">
              <w:rPr>
                <w:rFonts w:ascii="Times New Roman" w:hAnsi="Times New Roman"/>
                <w:sz w:val="20"/>
              </w:rPr>
              <w:t>Z25.8</w:t>
            </w:r>
          </w:p>
        </w:tc>
        <w:tc>
          <w:tcPr>
            <w:tcW w:w="1134" w:type="dxa"/>
            <w:vAlign w:val="center"/>
          </w:tcPr>
          <w:p w:rsidR="00FB24D7" w:rsidRPr="00157A48" w:rsidRDefault="00FB24D7" w:rsidP="00C05A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vAlign w:val="center"/>
          </w:tcPr>
          <w:p w:rsidR="00FB24D7" w:rsidRPr="00157A48" w:rsidRDefault="00FB24D7" w:rsidP="00C05A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157A48">
              <w:rPr>
                <w:rFonts w:ascii="Times New Roman" w:hAnsi="Times New Roman"/>
                <w:sz w:val="24"/>
                <w:lang w:val="en-US"/>
              </w:rPr>
              <w:t>4</w:t>
            </w:r>
          </w:p>
        </w:tc>
        <w:tc>
          <w:tcPr>
            <w:tcW w:w="1276" w:type="dxa"/>
            <w:vAlign w:val="center"/>
          </w:tcPr>
          <w:p w:rsidR="00FB24D7" w:rsidRPr="00157A48" w:rsidRDefault="00FB24D7" w:rsidP="00C05A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157A48">
              <w:rPr>
                <w:rFonts w:ascii="Times New Roman" w:hAnsi="Times New Roman"/>
                <w:sz w:val="24"/>
              </w:rPr>
              <w:t>irs1</w:t>
            </w:r>
          </w:p>
        </w:tc>
        <w:tc>
          <w:tcPr>
            <w:tcW w:w="2853" w:type="dxa"/>
            <w:vAlign w:val="center"/>
          </w:tcPr>
          <w:p w:rsidR="00FB24D7" w:rsidRPr="00157A48" w:rsidRDefault="00FB24D7" w:rsidP="00C05A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57A48">
              <w:rPr>
                <w:rFonts w:ascii="Times New Roman" w:hAnsi="Times New Roman"/>
              </w:rPr>
              <w:t>Паливизумаб</w:t>
            </w:r>
            <w:proofErr w:type="spellEnd"/>
            <w:r w:rsidRPr="00157A48">
              <w:rPr>
                <w:rFonts w:ascii="Times New Roman" w:hAnsi="Times New Roman"/>
              </w:rPr>
              <w:t xml:space="preserve"> (1 введение) в рамках проведения иммунизации против респираторно-синцитиальной вирусной инфекции (дети до 2-х месяцев, включительно)</w:t>
            </w:r>
          </w:p>
        </w:tc>
      </w:tr>
      <w:tr w:rsidR="00FB24D7" w:rsidRPr="00157A48" w:rsidTr="00C05A1F">
        <w:trPr>
          <w:jc w:val="center"/>
        </w:trPr>
        <w:tc>
          <w:tcPr>
            <w:tcW w:w="2655" w:type="dxa"/>
            <w:vAlign w:val="center"/>
          </w:tcPr>
          <w:p w:rsidR="00FB24D7" w:rsidRPr="00157A48" w:rsidRDefault="00FB24D7" w:rsidP="00C05A1F">
            <w:pPr>
              <w:spacing w:after="0" w:line="240" w:lineRule="auto"/>
              <w:ind w:left="-120" w:right="-115"/>
              <w:jc w:val="center"/>
              <w:rPr>
                <w:rFonts w:ascii="Times New Roman" w:hAnsi="Times New Roman"/>
              </w:rPr>
            </w:pPr>
            <w:r w:rsidRPr="00157A48">
              <w:rPr>
                <w:rFonts w:ascii="Times New Roman" w:hAnsi="Times New Roman"/>
              </w:rPr>
              <w:t>st36.025 или ds36.012 «Проведение иммунизации против респираторно-синцитиальной вирусной инфекции (уровень 1)»</w:t>
            </w:r>
          </w:p>
        </w:tc>
        <w:tc>
          <w:tcPr>
            <w:tcW w:w="1168" w:type="dxa"/>
            <w:vAlign w:val="center"/>
          </w:tcPr>
          <w:p w:rsidR="00FB24D7" w:rsidRPr="00157A48" w:rsidRDefault="00FB24D7" w:rsidP="00C05A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FB24D7" w:rsidRPr="00157A48" w:rsidRDefault="00FB24D7" w:rsidP="00C05A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57A48">
              <w:rPr>
                <w:rFonts w:ascii="Times New Roman" w:hAnsi="Times New Roman"/>
                <w:sz w:val="20"/>
              </w:rPr>
              <w:t>Z25.8</w:t>
            </w:r>
          </w:p>
        </w:tc>
        <w:tc>
          <w:tcPr>
            <w:tcW w:w="850" w:type="dxa"/>
            <w:vAlign w:val="center"/>
          </w:tcPr>
          <w:p w:rsidR="00FB24D7" w:rsidRPr="00157A48" w:rsidRDefault="00FB24D7" w:rsidP="00C05A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157A48">
              <w:rPr>
                <w:rFonts w:ascii="Times New Roman" w:hAnsi="Times New Roman"/>
                <w:sz w:val="24"/>
                <w:lang w:val="en-US"/>
              </w:rPr>
              <w:t>4</w:t>
            </w:r>
          </w:p>
        </w:tc>
        <w:tc>
          <w:tcPr>
            <w:tcW w:w="1276" w:type="dxa"/>
            <w:vAlign w:val="center"/>
          </w:tcPr>
          <w:p w:rsidR="00FB24D7" w:rsidRPr="00157A48" w:rsidRDefault="00FB24D7" w:rsidP="00C05A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157A48">
              <w:rPr>
                <w:rFonts w:ascii="Times New Roman" w:hAnsi="Times New Roman"/>
                <w:sz w:val="24"/>
              </w:rPr>
              <w:t>irs1</w:t>
            </w:r>
          </w:p>
        </w:tc>
        <w:tc>
          <w:tcPr>
            <w:tcW w:w="2853" w:type="dxa"/>
            <w:vAlign w:val="center"/>
          </w:tcPr>
          <w:p w:rsidR="00FB24D7" w:rsidRPr="00157A48" w:rsidRDefault="00FB24D7" w:rsidP="00C05A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57A48">
              <w:rPr>
                <w:rFonts w:ascii="Times New Roman" w:hAnsi="Times New Roman"/>
              </w:rPr>
              <w:t>Паливизумаб</w:t>
            </w:r>
            <w:proofErr w:type="spellEnd"/>
            <w:r w:rsidRPr="00157A48">
              <w:rPr>
                <w:rFonts w:ascii="Times New Roman" w:hAnsi="Times New Roman"/>
              </w:rPr>
              <w:t xml:space="preserve"> (1 введение) в рамках проведения иммунизации против респираторно-синцитиальной вирусной инфекции (дети до 2-х месяцев, включительно)</w:t>
            </w:r>
          </w:p>
        </w:tc>
      </w:tr>
      <w:tr w:rsidR="00FB24D7" w:rsidRPr="00157A48" w:rsidTr="00C05A1F">
        <w:trPr>
          <w:jc w:val="center"/>
        </w:trPr>
        <w:tc>
          <w:tcPr>
            <w:tcW w:w="2655" w:type="dxa"/>
            <w:vAlign w:val="center"/>
          </w:tcPr>
          <w:p w:rsidR="00FB24D7" w:rsidRPr="00157A48" w:rsidRDefault="00FB24D7" w:rsidP="00C05A1F">
            <w:pPr>
              <w:spacing w:after="0" w:line="240" w:lineRule="auto"/>
              <w:ind w:left="-120" w:right="-115"/>
              <w:jc w:val="center"/>
              <w:rPr>
                <w:rFonts w:ascii="Times New Roman" w:hAnsi="Times New Roman"/>
                <w:sz w:val="24"/>
              </w:rPr>
            </w:pPr>
            <w:r w:rsidRPr="00157A48">
              <w:rPr>
                <w:rFonts w:ascii="Times New Roman" w:hAnsi="Times New Roman"/>
              </w:rPr>
              <w:t>st36.026 или ds36.013 «Проведение иммунизации против респираторно-</w:t>
            </w:r>
            <w:r w:rsidRPr="00157A48">
              <w:rPr>
                <w:rFonts w:ascii="Times New Roman" w:hAnsi="Times New Roman"/>
              </w:rPr>
              <w:lastRenderedPageBreak/>
              <w:t>синцитиальной вирусной инфекции (уровень 2)»</w:t>
            </w:r>
          </w:p>
        </w:tc>
        <w:tc>
          <w:tcPr>
            <w:tcW w:w="1168" w:type="dxa"/>
            <w:vAlign w:val="center"/>
          </w:tcPr>
          <w:p w:rsidR="00FB24D7" w:rsidRPr="00157A48" w:rsidRDefault="00FB24D7" w:rsidP="00C05A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157A48">
              <w:rPr>
                <w:rFonts w:ascii="Times New Roman" w:hAnsi="Times New Roman"/>
                <w:sz w:val="20"/>
              </w:rPr>
              <w:lastRenderedPageBreak/>
              <w:t>Z25.8</w:t>
            </w:r>
          </w:p>
        </w:tc>
        <w:tc>
          <w:tcPr>
            <w:tcW w:w="1134" w:type="dxa"/>
            <w:vAlign w:val="center"/>
          </w:tcPr>
          <w:p w:rsidR="00FB24D7" w:rsidRPr="00157A48" w:rsidRDefault="00FB24D7" w:rsidP="00C05A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vAlign w:val="center"/>
          </w:tcPr>
          <w:p w:rsidR="00FB24D7" w:rsidRPr="00157A48" w:rsidRDefault="00FB24D7" w:rsidP="00C05A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157A48">
              <w:rPr>
                <w:rFonts w:ascii="Times New Roman" w:hAnsi="Times New Roman"/>
                <w:sz w:val="24"/>
                <w:lang w:val="en-US"/>
              </w:rPr>
              <w:t>4</w:t>
            </w:r>
          </w:p>
        </w:tc>
        <w:tc>
          <w:tcPr>
            <w:tcW w:w="1276" w:type="dxa"/>
            <w:vAlign w:val="center"/>
          </w:tcPr>
          <w:p w:rsidR="00FB24D7" w:rsidRPr="00157A48" w:rsidRDefault="00FB24D7" w:rsidP="00C05A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157A48">
              <w:rPr>
                <w:rFonts w:ascii="Times New Roman" w:hAnsi="Times New Roman"/>
                <w:sz w:val="24"/>
              </w:rPr>
              <w:t>irs2</w:t>
            </w:r>
          </w:p>
        </w:tc>
        <w:tc>
          <w:tcPr>
            <w:tcW w:w="2853" w:type="dxa"/>
            <w:vAlign w:val="center"/>
          </w:tcPr>
          <w:p w:rsidR="00FB24D7" w:rsidRPr="00157A48" w:rsidRDefault="00FB24D7" w:rsidP="00C05A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57A48">
              <w:rPr>
                <w:rFonts w:ascii="Times New Roman" w:hAnsi="Times New Roman"/>
              </w:rPr>
              <w:t>Паливизумаб</w:t>
            </w:r>
            <w:proofErr w:type="spellEnd"/>
            <w:r w:rsidRPr="00157A48">
              <w:rPr>
                <w:rFonts w:ascii="Times New Roman" w:hAnsi="Times New Roman"/>
              </w:rPr>
              <w:t xml:space="preserve"> (1 введение) в рамках проведения иммунизации против </w:t>
            </w:r>
            <w:r w:rsidRPr="00157A48">
              <w:rPr>
                <w:rFonts w:ascii="Times New Roman" w:hAnsi="Times New Roman"/>
              </w:rPr>
              <w:lastRenderedPageBreak/>
              <w:t>респираторно-синцитиальной вирусной инфекции (дети старше 2-х месяцев)</w:t>
            </w:r>
          </w:p>
        </w:tc>
      </w:tr>
      <w:tr w:rsidR="00FB24D7" w:rsidRPr="00157A48" w:rsidTr="00C05A1F">
        <w:trPr>
          <w:jc w:val="center"/>
        </w:trPr>
        <w:tc>
          <w:tcPr>
            <w:tcW w:w="2655" w:type="dxa"/>
            <w:vAlign w:val="center"/>
          </w:tcPr>
          <w:p w:rsidR="00FB24D7" w:rsidRPr="00157A48" w:rsidRDefault="00FB24D7" w:rsidP="00C05A1F">
            <w:pPr>
              <w:spacing w:after="0" w:line="240" w:lineRule="auto"/>
              <w:ind w:left="-120" w:right="-115"/>
              <w:jc w:val="center"/>
              <w:rPr>
                <w:rFonts w:ascii="Times New Roman" w:hAnsi="Times New Roman"/>
                <w:sz w:val="24"/>
              </w:rPr>
            </w:pPr>
            <w:r w:rsidRPr="00157A48">
              <w:rPr>
                <w:rFonts w:ascii="Times New Roman" w:hAnsi="Times New Roman"/>
              </w:rPr>
              <w:lastRenderedPageBreak/>
              <w:t>st36.026 или ds36.013 «Проведение иммунизации против респираторно-синцитиальной вирусной инфекции (уровень 2)»</w:t>
            </w:r>
          </w:p>
        </w:tc>
        <w:tc>
          <w:tcPr>
            <w:tcW w:w="1168" w:type="dxa"/>
            <w:vAlign w:val="center"/>
          </w:tcPr>
          <w:p w:rsidR="00FB24D7" w:rsidRPr="00157A48" w:rsidRDefault="00FB24D7" w:rsidP="00C05A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FB24D7" w:rsidRPr="00157A48" w:rsidRDefault="00FB24D7" w:rsidP="00C05A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157A48">
              <w:rPr>
                <w:rFonts w:ascii="Times New Roman" w:hAnsi="Times New Roman"/>
                <w:sz w:val="20"/>
              </w:rPr>
              <w:t>Z25.8</w:t>
            </w:r>
          </w:p>
        </w:tc>
        <w:tc>
          <w:tcPr>
            <w:tcW w:w="850" w:type="dxa"/>
            <w:vAlign w:val="center"/>
          </w:tcPr>
          <w:p w:rsidR="00FB24D7" w:rsidRPr="00157A48" w:rsidRDefault="00FB24D7" w:rsidP="00C05A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157A48">
              <w:rPr>
                <w:rFonts w:ascii="Times New Roman" w:hAnsi="Times New Roman"/>
                <w:sz w:val="24"/>
                <w:lang w:val="en-US"/>
              </w:rPr>
              <w:t>4</w:t>
            </w:r>
          </w:p>
        </w:tc>
        <w:tc>
          <w:tcPr>
            <w:tcW w:w="1276" w:type="dxa"/>
            <w:vAlign w:val="center"/>
          </w:tcPr>
          <w:p w:rsidR="00FB24D7" w:rsidRPr="00157A48" w:rsidRDefault="00FB24D7" w:rsidP="00C05A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157A48">
              <w:rPr>
                <w:rFonts w:ascii="Times New Roman" w:hAnsi="Times New Roman"/>
                <w:sz w:val="24"/>
              </w:rPr>
              <w:t>irs2</w:t>
            </w:r>
          </w:p>
        </w:tc>
        <w:tc>
          <w:tcPr>
            <w:tcW w:w="2853" w:type="dxa"/>
            <w:vAlign w:val="center"/>
          </w:tcPr>
          <w:p w:rsidR="00FB24D7" w:rsidRPr="00157A48" w:rsidRDefault="00FB24D7" w:rsidP="00C05A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57A48">
              <w:rPr>
                <w:rFonts w:ascii="Times New Roman" w:hAnsi="Times New Roman"/>
              </w:rPr>
              <w:t>Паливизумаб</w:t>
            </w:r>
            <w:proofErr w:type="spellEnd"/>
            <w:r w:rsidRPr="00157A48">
              <w:rPr>
                <w:rFonts w:ascii="Times New Roman" w:hAnsi="Times New Roman"/>
              </w:rPr>
              <w:t xml:space="preserve"> (1 введение) в рамках проведения иммунизации против респираторно-синцитиальной вирусной инфекции (дети старше 2-х месяцев)</w:t>
            </w:r>
          </w:p>
        </w:tc>
      </w:tr>
    </w:tbl>
    <w:p w:rsidR="0054374B" w:rsidRPr="00157A48" w:rsidRDefault="0054374B" w:rsidP="005437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</w:rPr>
      </w:pPr>
    </w:p>
    <w:p w:rsidR="001F23E8" w:rsidRPr="00157A48" w:rsidRDefault="001F23E8" w:rsidP="001F23E8">
      <w:pPr>
        <w:pStyle w:val="3"/>
        <w:jc w:val="center"/>
        <w:rPr>
          <w:rFonts w:ascii="Times New Roman" w:hAnsi="Times New Roman"/>
          <w:color w:val="000000" w:themeColor="text1"/>
          <w:sz w:val="28"/>
        </w:rPr>
      </w:pPr>
      <w:r w:rsidRPr="00157A48">
        <w:rPr>
          <w:rFonts w:ascii="Times New Roman" w:hAnsi="Times New Roman"/>
          <w:color w:val="000000" w:themeColor="text1"/>
          <w:sz w:val="28"/>
        </w:rPr>
        <w:t>13. Особенности формирования КСГ для оплаты лекарственной терапии при хронических вирусных гепатитах в дневном стационаре</w:t>
      </w:r>
    </w:p>
    <w:p w:rsidR="001F23E8" w:rsidRPr="00157A48" w:rsidRDefault="001F23E8" w:rsidP="001F23E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</w:p>
    <w:p w:rsidR="001F23E8" w:rsidRPr="00157A48" w:rsidRDefault="003D3C10" w:rsidP="001F23E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157A48">
        <w:rPr>
          <w:rFonts w:ascii="Times New Roman" w:hAnsi="Times New Roman"/>
          <w:color w:val="000000" w:themeColor="text1"/>
          <w:sz w:val="28"/>
        </w:rPr>
        <w:t>О</w:t>
      </w:r>
      <w:r w:rsidR="001F23E8" w:rsidRPr="00157A48">
        <w:rPr>
          <w:rFonts w:ascii="Times New Roman" w:hAnsi="Times New Roman"/>
          <w:color w:val="000000" w:themeColor="text1"/>
          <w:sz w:val="28"/>
        </w:rPr>
        <w:t>плата случаев лекарственной терапии по поводу хронического вирусного гепатита</w:t>
      </w:r>
      <w:proofErr w:type="gramStart"/>
      <w:r w:rsidR="001F23E8" w:rsidRPr="00157A48">
        <w:rPr>
          <w:rFonts w:ascii="Times New Roman" w:hAnsi="Times New Roman"/>
          <w:color w:val="000000" w:themeColor="text1"/>
          <w:sz w:val="28"/>
        </w:rPr>
        <w:t xml:space="preserve"> С</w:t>
      </w:r>
      <w:proofErr w:type="gramEnd"/>
      <w:r w:rsidR="001F23E8" w:rsidRPr="00157A48">
        <w:rPr>
          <w:rFonts w:ascii="Times New Roman" w:hAnsi="Times New Roman"/>
          <w:color w:val="000000" w:themeColor="text1"/>
          <w:sz w:val="28"/>
        </w:rPr>
        <w:t xml:space="preserve"> (ХВГС) и хронического вирусного гепатита В с дельта агентом (далее - ХВГD) осуществляется в соответствии со схемами лекарственной терапии.</w:t>
      </w:r>
    </w:p>
    <w:p w:rsidR="001F23E8" w:rsidRPr="00157A48" w:rsidRDefault="001F23E8" w:rsidP="001F23E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157A48">
        <w:rPr>
          <w:rFonts w:ascii="Times New Roman" w:hAnsi="Times New Roman"/>
          <w:color w:val="000000" w:themeColor="text1"/>
          <w:sz w:val="28"/>
        </w:rPr>
        <w:t>Для оплаты</w:t>
      </w:r>
      <w:r w:rsidRPr="00157A48">
        <w:t xml:space="preserve"> </w:t>
      </w:r>
      <w:r w:rsidRPr="00157A48">
        <w:rPr>
          <w:rFonts w:ascii="Times New Roman" w:hAnsi="Times New Roman"/>
          <w:color w:val="000000" w:themeColor="text1"/>
          <w:sz w:val="28"/>
        </w:rPr>
        <w:t>лекарственной терапии ХВГС сформированы 13 схем лекарственной терапии с установленной длительностью одной госпитализации 28 дней, отнесенные к одной из четырех КСГ для оплаты случаев медицинской помощи при данном заболевании.</w:t>
      </w:r>
    </w:p>
    <w:p w:rsidR="001F23E8" w:rsidRPr="00157A48" w:rsidRDefault="001F23E8" w:rsidP="001F23E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157A48">
        <w:rPr>
          <w:rFonts w:ascii="Times New Roman" w:hAnsi="Times New Roman"/>
          <w:color w:val="000000" w:themeColor="text1"/>
          <w:sz w:val="28"/>
        </w:rPr>
        <w:t>Отнесение к той или иной КСГ случаев лекарственной терапии ХВГС осуществляется только по сочетанию кода диагноза по МКБ-10 и иного классификационного критерия</w:t>
      </w:r>
      <w:r w:rsidRPr="00157A48">
        <w:t xml:space="preserve"> «</w:t>
      </w:r>
      <w:proofErr w:type="spellStart"/>
      <w:r w:rsidRPr="00157A48">
        <w:rPr>
          <w:rFonts w:ascii="Times New Roman" w:hAnsi="Times New Roman"/>
          <w:color w:val="000000" w:themeColor="text1"/>
          <w:sz w:val="28"/>
        </w:rPr>
        <w:t>thc</w:t>
      </w:r>
      <w:proofErr w:type="spellEnd"/>
      <w:r w:rsidRPr="00157A48">
        <w:rPr>
          <w:rFonts w:ascii="Times New Roman" w:hAnsi="Times New Roman"/>
          <w:color w:val="000000" w:themeColor="text1"/>
          <w:sz w:val="28"/>
        </w:rPr>
        <w:t xml:space="preserve">», отражающего применение определенной схемы лекарственной терапии в рамках случая противовирусного лечения. </w:t>
      </w:r>
    </w:p>
    <w:p w:rsidR="00C33B6D" w:rsidRPr="00157A48" w:rsidRDefault="00C33B6D" w:rsidP="001F23E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157A48">
        <w:rPr>
          <w:rFonts w:ascii="Times New Roman" w:hAnsi="Times New Roman"/>
          <w:color w:val="000000" w:themeColor="text1"/>
          <w:sz w:val="28"/>
        </w:rPr>
        <w:t>При оказании медицинской помощи в условиях дневного стационара установлены средние нормативы объема и финансовых затрат на единицу объема для оказания медицинской помощи больным с вирусным гепатитом</w:t>
      </w:r>
      <w:proofErr w:type="gramStart"/>
      <w:r w:rsidRPr="00157A48">
        <w:rPr>
          <w:rFonts w:ascii="Times New Roman" w:hAnsi="Times New Roman"/>
          <w:color w:val="000000" w:themeColor="text1"/>
          <w:sz w:val="28"/>
        </w:rPr>
        <w:t xml:space="preserve"> С</w:t>
      </w:r>
      <w:proofErr w:type="gramEnd"/>
      <w:r w:rsidRPr="00157A48">
        <w:rPr>
          <w:rFonts w:ascii="Times New Roman" w:hAnsi="Times New Roman"/>
          <w:color w:val="000000" w:themeColor="text1"/>
          <w:sz w:val="28"/>
        </w:rPr>
        <w:t xml:space="preserve"> в условиях дневного стационара, которые включают в себя случаи лекарственной терапии хронического вирусного гепатита С в условиях дневного стационара, оплаченные по КСГ ds12.022-ds12.028 «Лечение хронического вирусного гепатита C (уровень 1-7)».</w:t>
      </w:r>
    </w:p>
    <w:p w:rsidR="001F23E8" w:rsidRPr="00157A48" w:rsidRDefault="001F23E8" w:rsidP="001F23E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157A48">
        <w:rPr>
          <w:rFonts w:ascii="Times New Roman" w:hAnsi="Times New Roman"/>
          <w:color w:val="000000" w:themeColor="text1"/>
          <w:sz w:val="28"/>
        </w:rPr>
        <w:t>Для оплаты случаев лекарственной терапии при ХВГ</w:t>
      </w:r>
      <w:proofErr w:type="gramStart"/>
      <w:r w:rsidRPr="00157A48">
        <w:rPr>
          <w:rFonts w:ascii="Times New Roman" w:hAnsi="Times New Roman"/>
          <w:color w:val="000000" w:themeColor="text1"/>
          <w:sz w:val="28"/>
        </w:rPr>
        <w:t>D</w:t>
      </w:r>
      <w:proofErr w:type="gramEnd"/>
      <w:r w:rsidRPr="00157A48">
        <w:rPr>
          <w:rFonts w:ascii="Times New Roman" w:hAnsi="Times New Roman"/>
          <w:color w:val="000000" w:themeColor="text1"/>
          <w:sz w:val="28"/>
        </w:rPr>
        <w:t xml:space="preserve"> сформированы 2 схемы лекарственной терапии с установленной длительностью одной госпитализации 30 дней. Отнесение к КСГ случаев лекарственной терапии ХВГД осуществляется исключительно по сочетанию кода диагноза по МКБ -10 и иного классификационного критерия «</w:t>
      </w:r>
      <w:proofErr w:type="spellStart"/>
      <w:r w:rsidRPr="00157A48">
        <w:rPr>
          <w:rFonts w:ascii="Times New Roman" w:hAnsi="Times New Roman"/>
          <w:color w:val="000000" w:themeColor="text1"/>
          <w:sz w:val="28"/>
        </w:rPr>
        <w:t>thbd</w:t>
      </w:r>
      <w:proofErr w:type="spellEnd"/>
      <w:r w:rsidRPr="00157A48">
        <w:rPr>
          <w:rFonts w:ascii="Times New Roman" w:hAnsi="Times New Roman"/>
          <w:color w:val="000000" w:themeColor="text1"/>
          <w:sz w:val="28"/>
        </w:rPr>
        <w:t>», отражающего применение одной из схем лекарственной терапии при оказании медицинской помощи при данном заболевании.</w:t>
      </w:r>
    </w:p>
    <w:p w:rsidR="001F23E8" w:rsidRPr="00157A48" w:rsidRDefault="001F23E8" w:rsidP="001F23E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157A48">
        <w:rPr>
          <w:rFonts w:ascii="Times New Roman" w:hAnsi="Times New Roman"/>
          <w:color w:val="000000" w:themeColor="text1"/>
          <w:sz w:val="28"/>
        </w:rPr>
        <w:lastRenderedPageBreak/>
        <w:t>Детальное описание группировки схем лекарственной терапии ХВГС и ХВГ</w:t>
      </w:r>
      <w:proofErr w:type="gramStart"/>
      <w:r w:rsidRPr="00157A48">
        <w:rPr>
          <w:rFonts w:ascii="Times New Roman" w:hAnsi="Times New Roman"/>
          <w:color w:val="000000" w:themeColor="text1"/>
          <w:sz w:val="28"/>
          <w:lang w:val="en-US"/>
        </w:rPr>
        <w:t>D</w:t>
      </w:r>
      <w:proofErr w:type="gramEnd"/>
      <w:r w:rsidRPr="00157A48">
        <w:rPr>
          <w:rFonts w:ascii="Times New Roman" w:hAnsi="Times New Roman"/>
          <w:color w:val="000000" w:themeColor="text1"/>
          <w:sz w:val="28"/>
        </w:rPr>
        <w:t xml:space="preserve"> в КСГ представлено на листе «ХВГ, схемы ЛТ» в составе </w:t>
      </w:r>
      <w:proofErr w:type="spellStart"/>
      <w:r w:rsidRPr="00157A48">
        <w:rPr>
          <w:rFonts w:ascii="Times New Roman" w:hAnsi="Times New Roman"/>
          <w:color w:val="000000" w:themeColor="text1"/>
          <w:sz w:val="28"/>
        </w:rPr>
        <w:t>Группировщика</w:t>
      </w:r>
      <w:proofErr w:type="spellEnd"/>
      <w:r w:rsidRPr="00157A48">
        <w:rPr>
          <w:rFonts w:ascii="Times New Roman" w:hAnsi="Times New Roman"/>
          <w:color w:val="000000" w:themeColor="text1"/>
          <w:sz w:val="28"/>
        </w:rPr>
        <w:t>.</w:t>
      </w:r>
    </w:p>
    <w:p w:rsidR="001F23E8" w:rsidRPr="00157A48" w:rsidRDefault="001F23E8" w:rsidP="001F23E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157A48">
        <w:rPr>
          <w:rFonts w:ascii="Times New Roman" w:hAnsi="Times New Roman"/>
          <w:color w:val="000000" w:themeColor="text1"/>
          <w:sz w:val="28"/>
        </w:rPr>
        <w:t xml:space="preserve">Также в рамках КСГ ds12.020 осуществляется оплата случаев лекарственной терапии хронического вирусного гепатита В без дельта агента (далее – ХВГВ), при назначении противовирусной терапии лекарственными препаратами группы </w:t>
      </w:r>
      <w:proofErr w:type="spellStart"/>
      <w:r w:rsidRPr="00157A48">
        <w:rPr>
          <w:rFonts w:ascii="Times New Roman" w:hAnsi="Times New Roman"/>
          <w:color w:val="000000" w:themeColor="text1"/>
          <w:sz w:val="28"/>
        </w:rPr>
        <w:t>нуклео</w:t>
      </w:r>
      <w:proofErr w:type="gramStart"/>
      <w:r w:rsidRPr="00157A48">
        <w:rPr>
          <w:rFonts w:ascii="Times New Roman" w:hAnsi="Times New Roman"/>
          <w:color w:val="000000" w:themeColor="text1"/>
          <w:sz w:val="28"/>
        </w:rPr>
        <w:t>з</w:t>
      </w:r>
      <w:proofErr w:type="spellEnd"/>
      <w:r w:rsidRPr="00157A48">
        <w:rPr>
          <w:rFonts w:ascii="Times New Roman" w:hAnsi="Times New Roman"/>
          <w:color w:val="000000" w:themeColor="text1"/>
          <w:sz w:val="28"/>
        </w:rPr>
        <w:t>(</w:t>
      </w:r>
      <w:proofErr w:type="gramEnd"/>
      <w:r w:rsidRPr="00157A48">
        <w:rPr>
          <w:rFonts w:ascii="Times New Roman" w:hAnsi="Times New Roman"/>
          <w:color w:val="000000" w:themeColor="text1"/>
          <w:sz w:val="28"/>
        </w:rPr>
        <w:t>т)</w:t>
      </w:r>
      <w:proofErr w:type="spellStart"/>
      <w:r w:rsidRPr="00157A48">
        <w:rPr>
          <w:rFonts w:ascii="Times New Roman" w:hAnsi="Times New Roman"/>
          <w:color w:val="000000" w:themeColor="text1"/>
          <w:sz w:val="28"/>
        </w:rPr>
        <w:t>идов</w:t>
      </w:r>
      <w:proofErr w:type="spellEnd"/>
      <w:r w:rsidRPr="00157A48">
        <w:rPr>
          <w:rFonts w:ascii="Times New Roman" w:hAnsi="Times New Roman"/>
          <w:color w:val="000000" w:themeColor="text1"/>
          <w:sz w:val="28"/>
        </w:rPr>
        <w:t xml:space="preserve"> (A25.14.008.002 - назначение нуклеозидов и нуклеотидов - ингибиторов обратной транскриптазы при хроническом вирусном гепатите B) с установленной длительностью одной госпитализации 30 дней. </w:t>
      </w:r>
    </w:p>
    <w:p w:rsidR="001F23E8" w:rsidRPr="00157A48" w:rsidRDefault="001F23E8" w:rsidP="001F23E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proofErr w:type="gramStart"/>
      <w:r w:rsidRPr="00157A48">
        <w:rPr>
          <w:rFonts w:ascii="Times New Roman" w:hAnsi="Times New Roman"/>
          <w:color w:val="000000" w:themeColor="text1"/>
          <w:sz w:val="28"/>
        </w:rPr>
        <w:t xml:space="preserve">Коэффициент относительной </w:t>
      </w:r>
      <w:proofErr w:type="spellStart"/>
      <w:r w:rsidRPr="00157A48">
        <w:rPr>
          <w:rFonts w:ascii="Times New Roman" w:hAnsi="Times New Roman"/>
          <w:color w:val="000000" w:themeColor="text1"/>
          <w:sz w:val="28"/>
        </w:rPr>
        <w:t>затратоемкости</w:t>
      </w:r>
      <w:proofErr w:type="spellEnd"/>
      <w:r w:rsidRPr="00157A48">
        <w:rPr>
          <w:rFonts w:ascii="Times New Roman" w:hAnsi="Times New Roman"/>
          <w:color w:val="000000" w:themeColor="text1"/>
          <w:sz w:val="28"/>
        </w:rPr>
        <w:t xml:space="preserve"> для всех указанных КСГ приведен в расчете на усредненные затраты исходя из установленной длительности лекарственной терапии в днях.</w:t>
      </w:r>
      <w:proofErr w:type="gramEnd"/>
    </w:p>
    <w:p w:rsidR="001F23E8" w:rsidRPr="00157A48" w:rsidRDefault="001F23E8" w:rsidP="001F23E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157A48">
        <w:rPr>
          <w:rFonts w:ascii="Times New Roman" w:hAnsi="Times New Roman"/>
          <w:color w:val="000000" w:themeColor="text1"/>
          <w:sz w:val="28"/>
        </w:rPr>
        <w:t>Длительность полного курса лекарственной терапии хронических вирусных гепатитов</w:t>
      </w:r>
      <w:proofErr w:type="gramStart"/>
      <w:r w:rsidRPr="00157A48">
        <w:rPr>
          <w:rFonts w:ascii="Times New Roman" w:hAnsi="Times New Roman"/>
          <w:color w:val="000000" w:themeColor="text1"/>
          <w:sz w:val="28"/>
        </w:rPr>
        <w:t xml:space="preserve"> С</w:t>
      </w:r>
      <w:proofErr w:type="gramEnd"/>
      <w:r w:rsidRPr="00157A48">
        <w:rPr>
          <w:rFonts w:ascii="Times New Roman" w:hAnsi="Times New Roman"/>
          <w:color w:val="000000" w:themeColor="text1"/>
          <w:sz w:val="28"/>
        </w:rPr>
        <w:t xml:space="preserve">, D и В, определяется соответствующими клиническими рекомендациями и инструкцией по медицинскому применению тех или иных лекарственных препаратов. </w:t>
      </w:r>
    </w:p>
    <w:p w:rsidR="001F23E8" w:rsidRPr="00157A48" w:rsidRDefault="001F23E8" w:rsidP="001F23E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157A48">
        <w:rPr>
          <w:rFonts w:ascii="Times New Roman" w:hAnsi="Times New Roman"/>
          <w:color w:val="000000" w:themeColor="text1"/>
          <w:sz w:val="28"/>
        </w:rPr>
        <w:t>Критерии оказания медицинской помощи больным с гепатитом</w:t>
      </w:r>
      <w:proofErr w:type="gramStart"/>
      <w:r w:rsidRPr="00157A48">
        <w:rPr>
          <w:rFonts w:ascii="Times New Roman" w:hAnsi="Times New Roman"/>
          <w:color w:val="000000" w:themeColor="text1"/>
          <w:sz w:val="28"/>
        </w:rPr>
        <w:t xml:space="preserve"> С</w:t>
      </w:r>
      <w:proofErr w:type="gramEnd"/>
      <w:r w:rsidRPr="00157A48">
        <w:rPr>
          <w:rFonts w:ascii="Times New Roman" w:hAnsi="Times New Roman"/>
          <w:color w:val="000000" w:themeColor="text1"/>
          <w:sz w:val="28"/>
        </w:rPr>
        <w:t xml:space="preserve"> в условиях дневного стационара и стационарных условиях в соответствии с клиническими рекомендациями, оплата которой осуществляется за счет средств обязательного медицинского страхования, утверждены приказом Министерства здравоохранения Российской Федерации от 27.02.2023 № 70н.</w:t>
      </w:r>
    </w:p>
    <w:p w:rsidR="001F23E8" w:rsidRPr="00157A48" w:rsidRDefault="001F23E8" w:rsidP="001F23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  <w:r w:rsidRPr="00157A48">
        <w:rPr>
          <w:rFonts w:ascii="Times New Roman" w:hAnsi="Times New Roman"/>
          <w:color w:val="000000" w:themeColor="text1"/>
          <w:sz w:val="28"/>
        </w:rPr>
        <w:t>Принимая во внимание длительность полного курса лечения, предполагается, что подача счетов на оплату медицинской помощи оказанной в рамках случая лекарственной терапии возможна со следующего дня после окончания установленной длительности одного случая госпитализации.</w:t>
      </w:r>
    </w:p>
    <w:p w:rsidR="003D3C10" w:rsidRPr="00157A48" w:rsidRDefault="003D3C10" w:rsidP="00135665">
      <w:pPr>
        <w:pStyle w:val="ConsPlusNormal"/>
        <w:ind w:firstLine="567"/>
        <w:jc w:val="both"/>
        <w:outlineLvl w:val="3"/>
        <w:rPr>
          <w:rFonts w:ascii="Times New Roman" w:hAnsi="Times New Roman"/>
          <w:b/>
          <w:color w:val="000000" w:themeColor="text1"/>
          <w:sz w:val="28"/>
        </w:rPr>
      </w:pPr>
    </w:p>
    <w:p w:rsidR="00135665" w:rsidRPr="00157A48" w:rsidRDefault="00135665" w:rsidP="00135665">
      <w:pPr>
        <w:pStyle w:val="ConsPlusNormal"/>
        <w:ind w:firstLine="567"/>
        <w:jc w:val="both"/>
        <w:outlineLvl w:val="3"/>
        <w:rPr>
          <w:rFonts w:ascii="Times New Roman" w:hAnsi="Times New Roman"/>
          <w:b/>
          <w:color w:val="000000" w:themeColor="text1"/>
          <w:sz w:val="28"/>
        </w:rPr>
      </w:pPr>
      <w:r w:rsidRPr="00157A48">
        <w:rPr>
          <w:rFonts w:ascii="Times New Roman" w:hAnsi="Times New Roman"/>
          <w:b/>
          <w:color w:val="000000" w:themeColor="text1"/>
          <w:sz w:val="28"/>
        </w:rPr>
        <w:t>14. Порядок определения полноты выполнения схемы лекарственной терапии при лечении хронических вирусных гепатитов</w:t>
      </w:r>
      <w:proofErr w:type="gramStart"/>
      <w:r w:rsidRPr="00157A48">
        <w:rPr>
          <w:rFonts w:ascii="Times New Roman" w:hAnsi="Times New Roman"/>
          <w:b/>
          <w:color w:val="000000" w:themeColor="text1"/>
          <w:sz w:val="28"/>
        </w:rPr>
        <w:t xml:space="preserve"> С</w:t>
      </w:r>
      <w:proofErr w:type="gramEnd"/>
      <w:r w:rsidRPr="00157A48">
        <w:rPr>
          <w:rFonts w:ascii="Times New Roman" w:hAnsi="Times New Roman"/>
          <w:b/>
          <w:color w:val="000000" w:themeColor="text1"/>
          <w:sz w:val="28"/>
        </w:rPr>
        <w:t xml:space="preserve"> и В с дельта агентом (D)</w:t>
      </w:r>
    </w:p>
    <w:p w:rsidR="00135665" w:rsidRPr="00157A48" w:rsidRDefault="00135665" w:rsidP="00135665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</w:p>
    <w:p w:rsidR="00135665" w:rsidRPr="00157A48" w:rsidRDefault="00135665" w:rsidP="00135665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157A48">
        <w:rPr>
          <w:rFonts w:ascii="Times New Roman" w:hAnsi="Times New Roman"/>
          <w:color w:val="000000" w:themeColor="text1"/>
          <w:sz w:val="28"/>
        </w:rPr>
        <w:t>Режим введения лекарственных препаратов в описании схем лекарственной терапии хронических вирусных гепатитов</w:t>
      </w:r>
      <w:proofErr w:type="gramStart"/>
      <w:r w:rsidRPr="00157A48">
        <w:rPr>
          <w:rFonts w:ascii="Times New Roman" w:hAnsi="Times New Roman"/>
          <w:color w:val="000000" w:themeColor="text1"/>
          <w:sz w:val="28"/>
        </w:rPr>
        <w:t xml:space="preserve"> С</w:t>
      </w:r>
      <w:proofErr w:type="gramEnd"/>
      <w:r w:rsidRPr="00157A48">
        <w:rPr>
          <w:rFonts w:ascii="Times New Roman" w:hAnsi="Times New Roman"/>
          <w:color w:val="000000" w:themeColor="text1"/>
          <w:sz w:val="28"/>
        </w:rPr>
        <w:t xml:space="preserve"> и В с дельта агентом (D) (далее – ХВГ) включает в себя: наименование лекарственных препаратов, лекарственную форму, режим дозирования количество дней введения, а также способ введения (в случае указания в схеме).</w:t>
      </w:r>
    </w:p>
    <w:p w:rsidR="00135665" w:rsidRPr="00157A48" w:rsidRDefault="00135665" w:rsidP="00135665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157A48">
        <w:rPr>
          <w:rFonts w:ascii="Times New Roman" w:hAnsi="Times New Roman"/>
          <w:color w:val="000000" w:themeColor="text1"/>
          <w:sz w:val="28"/>
        </w:rPr>
        <w:t xml:space="preserve">Схема лекарственной терапии считается выполненной полностью и оплачивается в полном объеме (в том числе при соблюдении количества дней введения в тарифе, при отсутствии оснований считать случай прерванным по иным основаниям, предусмотренным пунктом 1 </w:t>
      </w:r>
      <w:r w:rsidR="00C17CC8" w:rsidRPr="00157A48">
        <w:rPr>
          <w:rFonts w:ascii="Times New Roman" w:hAnsi="Times New Roman"/>
          <w:color w:val="000000" w:themeColor="text1"/>
          <w:sz w:val="28"/>
        </w:rPr>
        <w:t>Порядка</w:t>
      </w:r>
      <w:r w:rsidRPr="00157A48">
        <w:rPr>
          <w:rFonts w:ascii="Times New Roman" w:hAnsi="Times New Roman"/>
          <w:color w:val="000000" w:themeColor="text1"/>
          <w:sz w:val="28"/>
        </w:rPr>
        <w:t>) в случае проведения лечения в полном соответствии с одной из схем лекарственной терапии, указанных в «</w:t>
      </w:r>
      <w:proofErr w:type="spellStart"/>
      <w:r w:rsidRPr="00157A48">
        <w:rPr>
          <w:rFonts w:ascii="Times New Roman" w:hAnsi="Times New Roman"/>
          <w:color w:val="000000" w:themeColor="text1"/>
          <w:sz w:val="28"/>
        </w:rPr>
        <w:t>Группировщике</w:t>
      </w:r>
      <w:proofErr w:type="spellEnd"/>
      <w:r w:rsidRPr="00157A48">
        <w:rPr>
          <w:rFonts w:ascii="Times New Roman" w:hAnsi="Times New Roman"/>
          <w:color w:val="000000" w:themeColor="text1"/>
          <w:sz w:val="28"/>
        </w:rPr>
        <w:t>».</w:t>
      </w:r>
    </w:p>
    <w:p w:rsidR="003D3C10" w:rsidRPr="00157A48" w:rsidRDefault="003D3C10" w:rsidP="003D3C10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b/>
          <w:color w:val="000000" w:themeColor="text1"/>
          <w:sz w:val="28"/>
        </w:rPr>
      </w:pPr>
    </w:p>
    <w:p w:rsidR="003D3C10" w:rsidRPr="00157A48" w:rsidRDefault="003D3C10" w:rsidP="003D3C10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b/>
          <w:color w:val="000000" w:themeColor="text1"/>
          <w:sz w:val="28"/>
        </w:rPr>
      </w:pPr>
      <w:r w:rsidRPr="00157A48">
        <w:rPr>
          <w:rFonts w:ascii="Times New Roman" w:hAnsi="Times New Roman"/>
          <w:b/>
          <w:color w:val="000000" w:themeColor="text1"/>
          <w:sz w:val="28"/>
        </w:rPr>
        <w:t xml:space="preserve">15. КСГ st25.004 «Диагностическое обследование </w:t>
      </w:r>
      <w:proofErr w:type="spellStart"/>
      <w:proofErr w:type="gramStart"/>
      <w:r w:rsidRPr="00157A48">
        <w:rPr>
          <w:rFonts w:ascii="Times New Roman" w:hAnsi="Times New Roman"/>
          <w:b/>
          <w:color w:val="000000" w:themeColor="text1"/>
          <w:sz w:val="28"/>
        </w:rPr>
        <w:t>сердечно-</w:t>
      </w:r>
      <w:r w:rsidRPr="00157A48">
        <w:rPr>
          <w:rFonts w:ascii="Times New Roman" w:hAnsi="Times New Roman"/>
          <w:b/>
          <w:color w:val="000000" w:themeColor="text1"/>
          <w:sz w:val="28"/>
        </w:rPr>
        <w:lastRenderedPageBreak/>
        <w:t>сосудистой</w:t>
      </w:r>
      <w:proofErr w:type="spellEnd"/>
      <w:proofErr w:type="gramEnd"/>
      <w:r w:rsidRPr="00157A48">
        <w:rPr>
          <w:rFonts w:ascii="Times New Roman" w:hAnsi="Times New Roman"/>
          <w:b/>
          <w:color w:val="000000" w:themeColor="text1"/>
          <w:sz w:val="28"/>
        </w:rPr>
        <w:t xml:space="preserve"> системы» (ds25.001 «Диагностическое обследование </w:t>
      </w:r>
      <w:proofErr w:type="spellStart"/>
      <w:r w:rsidRPr="00157A48">
        <w:rPr>
          <w:rFonts w:ascii="Times New Roman" w:hAnsi="Times New Roman"/>
          <w:b/>
          <w:color w:val="000000" w:themeColor="text1"/>
          <w:sz w:val="28"/>
        </w:rPr>
        <w:t>сердечно-сосудистой</w:t>
      </w:r>
      <w:proofErr w:type="spellEnd"/>
      <w:r w:rsidRPr="00157A48">
        <w:rPr>
          <w:rFonts w:ascii="Times New Roman" w:hAnsi="Times New Roman"/>
          <w:b/>
          <w:color w:val="000000" w:themeColor="text1"/>
          <w:sz w:val="28"/>
        </w:rPr>
        <w:t xml:space="preserve"> системы»)</w:t>
      </w:r>
    </w:p>
    <w:p w:rsidR="003D3C10" w:rsidRPr="00157A48" w:rsidRDefault="003D3C10" w:rsidP="003D3C1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</w:p>
    <w:p w:rsidR="003D3C10" w:rsidRPr="00157A48" w:rsidRDefault="003D3C10" w:rsidP="003D3C10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157A48">
        <w:rPr>
          <w:rFonts w:ascii="Times New Roman" w:hAnsi="Times New Roman"/>
          <w:color w:val="000000" w:themeColor="text1"/>
          <w:sz w:val="28"/>
        </w:rPr>
        <w:t xml:space="preserve">Данные КСГ предназначены для оплаты краткосрочных (не более трех дней) случаев госпитализации, целью которых является </w:t>
      </w:r>
      <w:proofErr w:type="spellStart"/>
      <w:r w:rsidRPr="00157A48">
        <w:rPr>
          <w:rFonts w:ascii="Times New Roman" w:hAnsi="Times New Roman"/>
          <w:color w:val="000000" w:themeColor="text1"/>
          <w:sz w:val="28"/>
        </w:rPr>
        <w:t>затратоемкое</w:t>
      </w:r>
      <w:proofErr w:type="spellEnd"/>
      <w:r w:rsidRPr="00157A48">
        <w:rPr>
          <w:rFonts w:ascii="Times New Roman" w:hAnsi="Times New Roman"/>
          <w:color w:val="000000" w:themeColor="text1"/>
          <w:sz w:val="28"/>
        </w:rPr>
        <w:t xml:space="preserve"> диагностическое обследование при болезнях системы кровообращения.</w:t>
      </w:r>
    </w:p>
    <w:p w:rsidR="001F23E8" w:rsidRPr="00157A48" w:rsidRDefault="003D3C10" w:rsidP="003D3C10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157A48">
        <w:rPr>
          <w:rFonts w:ascii="Times New Roman" w:hAnsi="Times New Roman"/>
          <w:color w:val="000000" w:themeColor="text1"/>
          <w:sz w:val="28"/>
        </w:rPr>
        <w:t xml:space="preserve">Отнесение к данным КСГ производится по комбинации критериев: услуга, представляющая собой метод диагностического обследования, </w:t>
      </w:r>
      <w:r w:rsidRPr="00157A48">
        <w:rPr>
          <w:rFonts w:ascii="Times New Roman" w:hAnsi="Times New Roman"/>
          <w:color w:val="000000" w:themeColor="text1"/>
          <w:sz w:val="28"/>
        </w:rPr>
        <w:br/>
        <w:t xml:space="preserve">и терапевтический диагноз, в том числе относящийся к диапазонам «I.» </w:t>
      </w:r>
      <w:r w:rsidRPr="00157A48">
        <w:rPr>
          <w:rFonts w:ascii="Times New Roman" w:hAnsi="Times New Roman"/>
          <w:color w:val="000000" w:themeColor="text1"/>
          <w:sz w:val="28"/>
        </w:rPr>
        <w:br/>
        <w:t>и Q20-Q28 по МКБ 10 для болезней системы кровообращения</w:t>
      </w:r>
      <w:r w:rsidR="00516F25" w:rsidRPr="00157A48">
        <w:rPr>
          <w:rFonts w:ascii="Times New Roman" w:hAnsi="Times New Roman"/>
          <w:color w:val="000000" w:themeColor="text1"/>
          <w:sz w:val="28"/>
        </w:rPr>
        <w:t>.</w:t>
      </w:r>
    </w:p>
    <w:p w:rsidR="00516F25" w:rsidRPr="00157A48" w:rsidRDefault="00516F25" w:rsidP="00516F25">
      <w:pPr>
        <w:pStyle w:val="3"/>
        <w:jc w:val="center"/>
        <w:rPr>
          <w:rFonts w:ascii="Times New Roman" w:hAnsi="Times New Roman"/>
          <w:color w:val="000000" w:themeColor="text1"/>
          <w:sz w:val="28"/>
        </w:rPr>
      </w:pPr>
      <w:r w:rsidRPr="00157A48">
        <w:rPr>
          <w:rFonts w:ascii="Times New Roman" w:hAnsi="Times New Roman"/>
          <w:color w:val="000000" w:themeColor="text1"/>
          <w:sz w:val="28"/>
        </w:rPr>
        <w:t>16. Особенности формирования КСГ st36.0</w:t>
      </w:r>
      <w:r w:rsidR="005630C2" w:rsidRPr="00157A48">
        <w:rPr>
          <w:rFonts w:ascii="Times New Roman" w:hAnsi="Times New Roman"/>
          <w:color w:val="000000" w:themeColor="text1"/>
          <w:sz w:val="28"/>
        </w:rPr>
        <w:t>50</w:t>
      </w:r>
      <w:r w:rsidRPr="00157A48">
        <w:rPr>
          <w:rFonts w:ascii="Times New Roman" w:hAnsi="Times New Roman"/>
          <w:color w:val="000000" w:themeColor="text1"/>
          <w:sz w:val="28"/>
        </w:rPr>
        <w:t>-st36.0</w:t>
      </w:r>
      <w:r w:rsidR="005630C2" w:rsidRPr="00157A48">
        <w:rPr>
          <w:rFonts w:ascii="Times New Roman" w:hAnsi="Times New Roman"/>
          <w:color w:val="000000" w:themeColor="text1"/>
          <w:sz w:val="28"/>
        </w:rPr>
        <w:t>54</w:t>
      </w:r>
      <w:r w:rsidRPr="00157A48">
        <w:rPr>
          <w:rFonts w:ascii="Times New Roman" w:hAnsi="Times New Roman"/>
          <w:color w:val="000000" w:themeColor="text1"/>
          <w:sz w:val="28"/>
        </w:rPr>
        <w:t xml:space="preserve"> для случаев проведения </w:t>
      </w:r>
      <w:proofErr w:type="spellStart"/>
      <w:r w:rsidRPr="00157A48">
        <w:rPr>
          <w:rFonts w:ascii="Times New Roman" w:hAnsi="Times New Roman"/>
          <w:color w:val="000000" w:themeColor="text1"/>
          <w:sz w:val="28"/>
        </w:rPr>
        <w:t>антимикробной</w:t>
      </w:r>
      <w:proofErr w:type="spellEnd"/>
      <w:r w:rsidRPr="00157A48">
        <w:rPr>
          <w:rFonts w:ascii="Times New Roman" w:hAnsi="Times New Roman"/>
          <w:color w:val="000000" w:themeColor="text1"/>
          <w:sz w:val="28"/>
        </w:rPr>
        <w:t xml:space="preserve"> терапии инфекций, вызванных </w:t>
      </w:r>
      <w:proofErr w:type="spellStart"/>
      <w:r w:rsidRPr="00157A48">
        <w:rPr>
          <w:rFonts w:ascii="Times New Roman" w:hAnsi="Times New Roman"/>
          <w:color w:val="000000" w:themeColor="text1"/>
          <w:sz w:val="28"/>
        </w:rPr>
        <w:t>полирезистентными</w:t>
      </w:r>
      <w:proofErr w:type="spellEnd"/>
      <w:r w:rsidRPr="00157A48">
        <w:rPr>
          <w:rFonts w:ascii="Times New Roman" w:hAnsi="Times New Roman"/>
          <w:color w:val="000000" w:themeColor="text1"/>
          <w:sz w:val="28"/>
        </w:rPr>
        <w:t xml:space="preserve"> микроорганизмами</w:t>
      </w:r>
    </w:p>
    <w:p w:rsidR="00516F25" w:rsidRPr="00157A48" w:rsidRDefault="00516F25" w:rsidP="00516F2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:rsidR="005630C2" w:rsidRPr="00157A48" w:rsidRDefault="005630C2" w:rsidP="005630C2">
      <w:pPr>
        <w:pStyle w:val="11"/>
        <w:ind w:left="420" w:firstLine="580"/>
        <w:jc w:val="both"/>
      </w:pPr>
      <w:r w:rsidRPr="00157A48">
        <w:t xml:space="preserve">Данные КСГ предусмотрены для оплаты дорогостоящей </w:t>
      </w:r>
      <w:proofErr w:type="spellStart"/>
      <w:r w:rsidRPr="00157A48">
        <w:t>антимикробной</w:t>
      </w:r>
      <w:proofErr w:type="spellEnd"/>
      <w:r w:rsidRPr="00157A48">
        <w:t xml:space="preserve"> лекарственной терапии инфекций, вызванных </w:t>
      </w:r>
      <w:proofErr w:type="spellStart"/>
      <w:r w:rsidRPr="00157A48">
        <w:t>полирезистентными</w:t>
      </w:r>
      <w:proofErr w:type="spellEnd"/>
      <w:r w:rsidRPr="00157A48">
        <w:t xml:space="preserve"> бактериями (резистентными к 3-м и более классам </w:t>
      </w:r>
      <w:proofErr w:type="spellStart"/>
      <w:r w:rsidRPr="00157A48">
        <w:t>антимикробных</w:t>
      </w:r>
      <w:proofErr w:type="spellEnd"/>
      <w:r w:rsidRPr="00157A48">
        <w:t xml:space="preserve"> препаратов) и грибками.</w:t>
      </w:r>
    </w:p>
    <w:p w:rsidR="005630C2" w:rsidRPr="00157A48" w:rsidRDefault="005630C2" w:rsidP="005630C2">
      <w:pPr>
        <w:pStyle w:val="11"/>
        <w:spacing w:after="340"/>
        <w:ind w:left="420" w:firstLine="580"/>
        <w:jc w:val="both"/>
      </w:pPr>
      <w:r w:rsidRPr="00157A48">
        <w:t xml:space="preserve">Модель оплаты </w:t>
      </w:r>
      <w:proofErr w:type="spellStart"/>
      <w:r w:rsidRPr="00157A48">
        <w:t>антимикробной</w:t>
      </w:r>
      <w:proofErr w:type="spellEnd"/>
      <w:r w:rsidRPr="00157A48">
        <w:t xml:space="preserve"> терапии предусматривает схемы, содержащие только антибактериальные препараты или только </w:t>
      </w:r>
      <w:proofErr w:type="spellStart"/>
      <w:r w:rsidRPr="00157A48">
        <w:t>антимикотические</w:t>
      </w:r>
      <w:proofErr w:type="spellEnd"/>
      <w:r w:rsidRPr="00157A48">
        <w:t xml:space="preserve"> препараты (amt117, amt155, amt160). Отнесение к КСГ st36.050 - st36.054 «Проведение </w:t>
      </w:r>
      <w:proofErr w:type="spellStart"/>
      <w:r w:rsidRPr="00157A48">
        <w:t>антимикробной</w:t>
      </w:r>
      <w:proofErr w:type="spellEnd"/>
      <w:r w:rsidRPr="00157A48">
        <w:t xml:space="preserve"> терапии инфекций, вызванных </w:t>
      </w:r>
      <w:proofErr w:type="spellStart"/>
      <w:r w:rsidRPr="00157A48">
        <w:t>полирезистентными</w:t>
      </w:r>
      <w:proofErr w:type="spellEnd"/>
      <w:r w:rsidRPr="00157A48">
        <w:t xml:space="preserve"> микроорганизмами (уровни 1 - 5)» осуществляется по коду иного классификационного критерия из диапазона «атЮ50» - «атН95», соответствующего коду схемы лекарственной терапии в соответствии со справочником «АМТ, схемы ЛТ» файла «Расшифровка групп». Иные классификационные критерии для данных КСГ включают информацию о МНН лекарственного препарата или их комбинации, наименовании и описании схемы.</w:t>
      </w:r>
    </w:p>
    <w:p w:rsidR="005630C2" w:rsidRPr="00157A48" w:rsidRDefault="005630C2" w:rsidP="005630C2">
      <w:pPr>
        <w:pStyle w:val="11"/>
        <w:ind w:left="420" w:firstLine="560"/>
        <w:jc w:val="both"/>
      </w:pPr>
      <w:r w:rsidRPr="00157A48">
        <w:t xml:space="preserve">Для оплаты по данным КСГ обязательно наличие результатов микробиологического исследования материала из очага инфекции и (или) из крови с выделением одного или нескольких </w:t>
      </w:r>
      <w:proofErr w:type="spellStart"/>
      <w:r w:rsidRPr="00157A48">
        <w:t>полирезистентных</w:t>
      </w:r>
      <w:proofErr w:type="spellEnd"/>
      <w:r w:rsidRPr="00157A48">
        <w:t xml:space="preserve"> микроорганизмов, при этом допускается назначение лечения до получения результатов микробиологического исследования. Также не ограничена возможность использования в составе применяемой схемы других </w:t>
      </w:r>
      <w:proofErr w:type="spellStart"/>
      <w:r w:rsidRPr="00157A48">
        <w:t>антимикробных</w:t>
      </w:r>
      <w:proofErr w:type="spellEnd"/>
      <w:r w:rsidRPr="00157A48">
        <w:t xml:space="preserve"> лекарственных препаратов, не включенных в состав схемы. Минимальная длительность лечения для данных КСГ составляет 5 дней при проведении антибактериальной терапии и 10 дней при проведении </w:t>
      </w:r>
      <w:proofErr w:type="spellStart"/>
      <w:r w:rsidRPr="00157A48">
        <w:t>антимикотической</w:t>
      </w:r>
      <w:proofErr w:type="spellEnd"/>
      <w:r w:rsidRPr="00157A48">
        <w:t xml:space="preserve"> терапии.</w:t>
      </w:r>
    </w:p>
    <w:p w:rsidR="005630C2" w:rsidRPr="00157A48" w:rsidRDefault="005630C2" w:rsidP="005630C2">
      <w:pPr>
        <w:pStyle w:val="11"/>
        <w:ind w:left="420" w:firstLine="560"/>
        <w:jc w:val="both"/>
      </w:pPr>
      <w:r w:rsidRPr="00157A48">
        <w:t xml:space="preserve">Оплата случая лечения по указанным КСГ во всех случаях осуществляется в сочетании с основной КСГ, оказание медицинской </w:t>
      </w:r>
      <w:proofErr w:type="gramStart"/>
      <w:r w:rsidRPr="00157A48">
        <w:t>помощи</w:t>
      </w:r>
      <w:proofErr w:type="gramEnd"/>
      <w:r w:rsidRPr="00157A48">
        <w:t xml:space="preserve"> по которой послужило поводом для госпитализации.</w:t>
      </w:r>
    </w:p>
    <w:p w:rsidR="005630C2" w:rsidRPr="00157A48" w:rsidRDefault="005630C2" w:rsidP="005630C2">
      <w:pPr>
        <w:pStyle w:val="11"/>
        <w:tabs>
          <w:tab w:val="left" w:pos="2585"/>
          <w:tab w:val="left" w:pos="5038"/>
          <w:tab w:val="left" w:pos="6598"/>
          <w:tab w:val="left" w:pos="8450"/>
        </w:tabs>
        <w:ind w:left="420" w:firstLine="560"/>
        <w:jc w:val="both"/>
      </w:pPr>
      <w:proofErr w:type="gramStart"/>
      <w:r w:rsidRPr="00157A48">
        <w:lastRenderedPageBreak/>
        <w:t xml:space="preserve">В случае одновременного назначения схем антибактериальной и </w:t>
      </w:r>
      <w:proofErr w:type="spellStart"/>
      <w:r w:rsidRPr="00157A48">
        <w:t>антимикотической</w:t>
      </w:r>
      <w:proofErr w:type="spellEnd"/>
      <w:r w:rsidRPr="00157A48">
        <w:t xml:space="preserve"> терапии или последовательного назначения нескольких курсов </w:t>
      </w:r>
      <w:proofErr w:type="spellStart"/>
      <w:r w:rsidRPr="00157A48">
        <w:t>антимикробной</w:t>
      </w:r>
      <w:proofErr w:type="spellEnd"/>
      <w:r w:rsidRPr="00157A48">
        <w:t xml:space="preserve"> терапии инфекций, вызванных </w:t>
      </w:r>
      <w:proofErr w:type="spellStart"/>
      <w:r w:rsidRPr="00157A48">
        <w:t>полирезистентными</w:t>
      </w:r>
      <w:proofErr w:type="spellEnd"/>
      <w:r w:rsidRPr="00157A48">
        <w:t xml:space="preserve"> микроорганизмами, осуществляется оплата по нескольким КСГ, однако не допускается выставление случая по двум КСГ из перечня st36.050 - st36.054 «Проведение</w:t>
      </w:r>
      <w:r w:rsidRPr="00157A48">
        <w:tab/>
      </w:r>
      <w:proofErr w:type="spellStart"/>
      <w:r w:rsidRPr="00157A48">
        <w:t>антимикробной</w:t>
      </w:r>
      <w:proofErr w:type="spellEnd"/>
      <w:r w:rsidRPr="00157A48">
        <w:t xml:space="preserve"> терапии</w:t>
      </w:r>
      <w:r w:rsidRPr="00157A48">
        <w:tab/>
        <w:t xml:space="preserve">инфекций, вызванных </w:t>
      </w:r>
      <w:proofErr w:type="spellStart"/>
      <w:r w:rsidRPr="00157A48">
        <w:t>полирезистентными</w:t>
      </w:r>
      <w:proofErr w:type="spellEnd"/>
      <w:r w:rsidRPr="00157A48">
        <w:t xml:space="preserve"> микроорганизмами (уровень 1 - 5)» с пересекающимися сроками лечения, в случае если обе схемы относятся к</w:t>
      </w:r>
      <w:proofErr w:type="gramEnd"/>
      <w:r w:rsidRPr="00157A48">
        <w:t xml:space="preserve"> антибактериальной или </w:t>
      </w:r>
      <w:proofErr w:type="spellStart"/>
      <w:r w:rsidRPr="00157A48">
        <w:t>антимикотической</w:t>
      </w:r>
      <w:proofErr w:type="spellEnd"/>
      <w:r w:rsidRPr="00157A48">
        <w:t xml:space="preserve"> терапии.</w:t>
      </w:r>
    </w:p>
    <w:p w:rsidR="005630C2" w:rsidRPr="00157A48" w:rsidRDefault="005630C2" w:rsidP="005630C2">
      <w:pPr>
        <w:pStyle w:val="11"/>
        <w:spacing w:after="40"/>
        <w:ind w:left="420" w:firstLine="560"/>
        <w:jc w:val="both"/>
      </w:pPr>
      <w:r w:rsidRPr="00157A48">
        <w:t xml:space="preserve">Перечень схем, относящихся к антибактериальной или </w:t>
      </w:r>
      <w:proofErr w:type="spellStart"/>
      <w:r w:rsidRPr="00157A48">
        <w:t>антимикотической</w:t>
      </w:r>
      <w:proofErr w:type="spellEnd"/>
      <w:r w:rsidRPr="00157A48">
        <w:t xml:space="preserve"> терапии, представлен в справочнике «АМТ, схемы ЛТ» файла «Расшифровка групп».</w:t>
      </w:r>
    </w:p>
    <w:p w:rsidR="00882DD1" w:rsidRPr="00157A48" w:rsidRDefault="00882DD1" w:rsidP="00882DD1">
      <w:pPr>
        <w:pStyle w:val="3"/>
        <w:contextualSpacing/>
        <w:jc w:val="center"/>
        <w:rPr>
          <w:rFonts w:ascii="Times New Roman" w:hAnsi="Times New Roman"/>
          <w:color w:val="000000" w:themeColor="text1"/>
          <w:sz w:val="28"/>
        </w:rPr>
      </w:pPr>
      <w:r w:rsidRPr="00157A48">
        <w:rPr>
          <w:rFonts w:ascii="Times New Roman" w:hAnsi="Times New Roman"/>
          <w:color w:val="000000" w:themeColor="text1"/>
          <w:sz w:val="28"/>
        </w:rPr>
        <w:t xml:space="preserve">17. Оплата медицинской помощи при </w:t>
      </w:r>
      <w:proofErr w:type="spellStart"/>
      <w:r w:rsidRPr="00157A48">
        <w:rPr>
          <w:rFonts w:ascii="Times New Roman" w:hAnsi="Times New Roman"/>
          <w:color w:val="000000" w:themeColor="text1"/>
          <w:sz w:val="28"/>
        </w:rPr>
        <w:t>досуточной</w:t>
      </w:r>
      <w:proofErr w:type="spellEnd"/>
      <w:r w:rsidRPr="00157A48">
        <w:rPr>
          <w:rFonts w:ascii="Times New Roman" w:hAnsi="Times New Roman"/>
          <w:color w:val="000000" w:themeColor="text1"/>
          <w:sz w:val="28"/>
        </w:rPr>
        <w:t xml:space="preserve"> госпитализация в диагностических целях</w:t>
      </w:r>
    </w:p>
    <w:p w:rsidR="00882DD1" w:rsidRPr="00157A48" w:rsidRDefault="00882DD1" w:rsidP="00882DD1">
      <w:pPr>
        <w:spacing w:after="0" w:line="240" w:lineRule="atLeas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82DD1" w:rsidRPr="00157A48" w:rsidRDefault="00882DD1" w:rsidP="00882DD1">
      <w:pPr>
        <w:spacing w:after="0" w:line="240" w:lineRule="atLeast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" w:name="_Hlk187679666"/>
      <w:r w:rsidRPr="00157A48">
        <w:rPr>
          <w:rFonts w:ascii="Times New Roman" w:hAnsi="Times New Roman" w:cs="Times New Roman"/>
          <w:color w:val="000000"/>
          <w:sz w:val="28"/>
          <w:szCs w:val="28"/>
        </w:rPr>
        <w:t xml:space="preserve">КСГ </w:t>
      </w:r>
      <w:proofErr w:type="spellStart"/>
      <w:r w:rsidRPr="00157A48">
        <w:rPr>
          <w:rFonts w:ascii="Times New Roman" w:hAnsi="Times New Roman" w:cs="Times New Roman"/>
          <w:color w:val="000000"/>
          <w:sz w:val="28"/>
          <w:szCs w:val="28"/>
          <w:lang w:val="en-US"/>
        </w:rPr>
        <w:t>st</w:t>
      </w:r>
      <w:proofErr w:type="spellEnd"/>
      <w:r w:rsidRPr="00157A48">
        <w:rPr>
          <w:rFonts w:ascii="Times New Roman" w:hAnsi="Times New Roman" w:cs="Times New Roman"/>
          <w:color w:val="000000"/>
          <w:sz w:val="28"/>
          <w:szCs w:val="28"/>
        </w:rPr>
        <w:t>36.048 «</w:t>
      </w:r>
      <w:proofErr w:type="spellStart"/>
      <w:r w:rsidRPr="00157A48">
        <w:rPr>
          <w:rFonts w:ascii="Times New Roman" w:hAnsi="Times New Roman" w:cs="Times New Roman"/>
          <w:color w:val="000000"/>
          <w:sz w:val="28"/>
          <w:szCs w:val="28"/>
        </w:rPr>
        <w:t>Досуточная</w:t>
      </w:r>
      <w:proofErr w:type="spellEnd"/>
      <w:r w:rsidRPr="00157A48">
        <w:rPr>
          <w:rFonts w:ascii="Times New Roman" w:hAnsi="Times New Roman" w:cs="Times New Roman"/>
          <w:color w:val="000000"/>
          <w:sz w:val="28"/>
          <w:szCs w:val="28"/>
        </w:rPr>
        <w:t xml:space="preserve"> госпитализация в диагностических целях» предусматривает возможность оплаты за счет средств обязательного медицинского страхования нахождение пациента при заболеваниях и состояниях в рамках базовой программы обязательного медицинского страхования в стационарном отделении скорой медицинской помощи, порядок </w:t>
      </w:r>
      <w:proofErr w:type="gramStart"/>
      <w:r w:rsidRPr="00157A48">
        <w:rPr>
          <w:rFonts w:ascii="Times New Roman" w:hAnsi="Times New Roman" w:cs="Times New Roman"/>
          <w:color w:val="000000"/>
          <w:sz w:val="28"/>
          <w:szCs w:val="28"/>
        </w:rPr>
        <w:t>организации</w:t>
      </w:r>
      <w:proofErr w:type="gramEnd"/>
      <w:r w:rsidRPr="00157A48">
        <w:rPr>
          <w:rFonts w:ascii="Times New Roman" w:hAnsi="Times New Roman" w:cs="Times New Roman"/>
          <w:color w:val="000000"/>
          <w:sz w:val="28"/>
          <w:szCs w:val="28"/>
        </w:rPr>
        <w:t xml:space="preserve"> деятельности которой определен приказом Министерства здравоохранения Российской Федерации от 20.06.2013 № 388н, продолжительностью не более 24 часов, в том числе для проведения необходимых лабораторных и/или диагностических исследований с последующим принятием решения о госпитализации либо выписке.</w:t>
      </w:r>
    </w:p>
    <w:p w:rsidR="00882DD1" w:rsidRPr="00157A48" w:rsidRDefault="00882DD1" w:rsidP="00882DD1">
      <w:pPr>
        <w:spacing w:after="0" w:line="240" w:lineRule="atLeast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157A48">
        <w:rPr>
          <w:rFonts w:ascii="Times New Roman" w:hAnsi="Times New Roman"/>
          <w:color w:val="000000"/>
          <w:sz w:val="28"/>
          <w:szCs w:val="28"/>
        </w:rPr>
        <w:t xml:space="preserve">В случае последующей госпитализации пациента в отделение той же медицинской организации оплата медицинской помощи </w:t>
      </w:r>
      <w:proofErr w:type="gramStart"/>
      <w:r w:rsidRPr="00157A48">
        <w:rPr>
          <w:rFonts w:ascii="Times New Roman" w:hAnsi="Times New Roman"/>
          <w:color w:val="000000"/>
          <w:sz w:val="28"/>
          <w:szCs w:val="28"/>
        </w:rPr>
        <w:t>по</w:t>
      </w:r>
      <w:proofErr w:type="gramEnd"/>
      <w:r w:rsidRPr="00157A48">
        <w:rPr>
          <w:rFonts w:ascii="Times New Roman" w:hAnsi="Times New Roman"/>
          <w:color w:val="000000"/>
          <w:sz w:val="28"/>
          <w:szCs w:val="28"/>
        </w:rPr>
        <w:t xml:space="preserve"> данной КСГ не осуществляется.</w:t>
      </w:r>
    </w:p>
    <w:p w:rsidR="00851C9A" w:rsidRPr="00157A48" w:rsidRDefault="00851C9A" w:rsidP="00882DD1">
      <w:pPr>
        <w:spacing w:after="0" w:line="240" w:lineRule="atLeast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51C9A" w:rsidRPr="00157A48" w:rsidRDefault="00851C9A" w:rsidP="00851C9A">
      <w:pPr>
        <w:pStyle w:val="3"/>
        <w:contextualSpacing/>
        <w:jc w:val="center"/>
        <w:rPr>
          <w:rFonts w:ascii="Times New Roman" w:hAnsi="Times New Roman"/>
          <w:color w:val="000000" w:themeColor="text1"/>
          <w:sz w:val="28"/>
        </w:rPr>
      </w:pPr>
      <w:bookmarkStart w:id="2" w:name="bookmark166"/>
      <w:bookmarkEnd w:id="1"/>
      <w:r w:rsidRPr="00157A48">
        <w:rPr>
          <w:rFonts w:ascii="Times New Roman" w:hAnsi="Times New Roman"/>
          <w:color w:val="000000" w:themeColor="text1"/>
          <w:sz w:val="28"/>
        </w:rPr>
        <w:t>18. Особенности формирования КСГ для случаев лечения</w:t>
      </w:r>
      <w:r w:rsidRPr="00157A48">
        <w:rPr>
          <w:rFonts w:ascii="Times New Roman" w:hAnsi="Times New Roman"/>
          <w:color w:val="000000" w:themeColor="text1"/>
          <w:sz w:val="28"/>
        </w:rPr>
        <w:br/>
        <w:t xml:space="preserve">неврологических заболеваний с применением </w:t>
      </w:r>
      <w:proofErr w:type="spellStart"/>
      <w:r w:rsidRPr="00157A48">
        <w:rPr>
          <w:rFonts w:ascii="Times New Roman" w:hAnsi="Times New Roman"/>
          <w:color w:val="000000" w:themeColor="text1"/>
          <w:sz w:val="28"/>
        </w:rPr>
        <w:t>ботулотоксина</w:t>
      </w:r>
      <w:bookmarkEnd w:id="2"/>
      <w:proofErr w:type="spellEnd"/>
    </w:p>
    <w:p w:rsidR="00851C9A" w:rsidRPr="00157A48" w:rsidRDefault="00851C9A" w:rsidP="00851C9A"/>
    <w:p w:rsidR="00851C9A" w:rsidRPr="00157A48" w:rsidRDefault="00851C9A" w:rsidP="00851C9A">
      <w:pPr>
        <w:pStyle w:val="11"/>
        <w:ind w:left="260" w:firstLine="700"/>
        <w:jc w:val="both"/>
      </w:pPr>
      <w:r w:rsidRPr="00157A48">
        <w:t xml:space="preserve">Отнесение к КСГ «Неврологические заболевания, лечение с применением </w:t>
      </w:r>
      <w:proofErr w:type="spellStart"/>
      <w:r w:rsidRPr="00157A48">
        <w:t>ботулотоксина</w:t>
      </w:r>
      <w:proofErr w:type="spellEnd"/>
      <w:r w:rsidRPr="00157A48">
        <w:t xml:space="preserve"> (уровень 1)» ^^5.008 и </w:t>
      </w:r>
      <w:proofErr w:type="spellStart"/>
      <w:r w:rsidRPr="00157A48">
        <w:t>ds</w:t>
      </w:r>
      <w:proofErr w:type="spellEnd"/>
      <w:r w:rsidRPr="00157A48">
        <w:t xml:space="preserve"> 15.002) производится по комбинации кода МКБ-10 (диагноза), кода Номенклатуры </w:t>
      </w:r>
      <w:r w:rsidRPr="00157A48">
        <w:rPr>
          <w:lang w:val="en-US" w:bidi="en-US"/>
        </w:rPr>
        <w:t>A</w:t>
      </w:r>
      <w:r w:rsidRPr="00157A48">
        <w:rPr>
          <w:lang w:bidi="en-US"/>
        </w:rPr>
        <w:t xml:space="preserve">25.24.001.002 </w:t>
      </w:r>
      <w:r w:rsidRPr="00157A48">
        <w:t>«Назначение ботулинического токсина при заболеваниях периферической нервной системы», а также иного классификационного критерия «Ы</w:t>
      </w:r>
      <w:proofErr w:type="gramStart"/>
      <w:r w:rsidRPr="00157A48">
        <w:t>2</w:t>
      </w:r>
      <w:proofErr w:type="gramEnd"/>
      <w:r w:rsidRPr="00157A48">
        <w:t xml:space="preserve">», соответствующего применению </w:t>
      </w:r>
      <w:proofErr w:type="spellStart"/>
      <w:r w:rsidRPr="00157A48">
        <w:t>ботулотоксину</w:t>
      </w:r>
      <w:proofErr w:type="spellEnd"/>
      <w:r w:rsidRPr="00157A48">
        <w:t xml:space="preserve"> при других показаниях к его применению в соответствии с инструкцией по применению (кроме фокальной </w:t>
      </w:r>
      <w:proofErr w:type="spellStart"/>
      <w:r w:rsidRPr="00157A48">
        <w:t>спастичности</w:t>
      </w:r>
      <w:proofErr w:type="spellEnd"/>
      <w:r w:rsidRPr="00157A48">
        <w:t xml:space="preserve"> нижней конечности).</w:t>
      </w:r>
    </w:p>
    <w:p w:rsidR="00851C9A" w:rsidRPr="00157A48" w:rsidRDefault="00851C9A" w:rsidP="00851C9A">
      <w:pPr>
        <w:pStyle w:val="11"/>
        <w:ind w:left="480" w:firstLine="720"/>
        <w:jc w:val="both"/>
      </w:pPr>
      <w:r w:rsidRPr="00157A48">
        <w:t xml:space="preserve">Отнесение к КСГ «Неврологические заболевания, лечение с </w:t>
      </w:r>
      <w:r w:rsidRPr="00157A48">
        <w:lastRenderedPageBreak/>
        <w:t xml:space="preserve">применением </w:t>
      </w:r>
      <w:proofErr w:type="spellStart"/>
      <w:r w:rsidRPr="00157A48">
        <w:t>ботулотоксина</w:t>
      </w:r>
      <w:proofErr w:type="spellEnd"/>
      <w:r w:rsidRPr="00157A48">
        <w:t xml:space="preserve"> (уровень 2)» ^^5.009 и ds15.003) производится по комбинации:</w:t>
      </w:r>
    </w:p>
    <w:p w:rsidR="00851C9A" w:rsidRPr="00157A48" w:rsidRDefault="00851C9A" w:rsidP="00851C9A">
      <w:pPr>
        <w:pStyle w:val="11"/>
        <w:numPr>
          <w:ilvl w:val="0"/>
          <w:numId w:val="13"/>
        </w:numPr>
        <w:tabs>
          <w:tab w:val="left" w:pos="1546"/>
        </w:tabs>
        <w:ind w:left="480" w:firstLine="720"/>
        <w:jc w:val="both"/>
      </w:pPr>
      <w:r w:rsidRPr="00157A48">
        <w:t xml:space="preserve">кода МКБ-10 (диагноза), кода Номенклатуры </w:t>
      </w:r>
      <w:r w:rsidRPr="00157A48">
        <w:rPr>
          <w:lang w:val="en-US" w:bidi="en-US"/>
        </w:rPr>
        <w:t>A</w:t>
      </w:r>
      <w:r w:rsidRPr="00157A48">
        <w:rPr>
          <w:lang w:bidi="en-US"/>
        </w:rPr>
        <w:t xml:space="preserve">25.24.001.002 </w:t>
      </w:r>
      <w:r w:rsidRPr="00157A48">
        <w:t>«Назначение ботулинического токсина при заболеваниях периферической нервной системы», а также иного классификационного критерия «Ы</w:t>
      </w:r>
      <w:proofErr w:type="gramStart"/>
      <w:r w:rsidRPr="00157A48">
        <w:t>1</w:t>
      </w:r>
      <w:proofErr w:type="gramEnd"/>
      <w:r w:rsidRPr="00157A48">
        <w:t xml:space="preserve">», соответствующего применению </w:t>
      </w:r>
      <w:proofErr w:type="spellStart"/>
      <w:r w:rsidRPr="00157A48">
        <w:t>ботулотоксина</w:t>
      </w:r>
      <w:proofErr w:type="spellEnd"/>
      <w:r w:rsidRPr="00157A48">
        <w:t xml:space="preserve"> при фокальной </w:t>
      </w:r>
      <w:proofErr w:type="spellStart"/>
      <w:r w:rsidRPr="00157A48">
        <w:t>спастичности</w:t>
      </w:r>
      <w:proofErr w:type="spellEnd"/>
      <w:r w:rsidRPr="00157A48">
        <w:t xml:space="preserve"> нижней конечности;</w:t>
      </w:r>
    </w:p>
    <w:p w:rsidR="00851C9A" w:rsidRPr="00157A48" w:rsidRDefault="00851C9A" w:rsidP="00851C9A">
      <w:pPr>
        <w:pStyle w:val="11"/>
        <w:numPr>
          <w:ilvl w:val="0"/>
          <w:numId w:val="13"/>
        </w:numPr>
        <w:tabs>
          <w:tab w:val="left" w:pos="1546"/>
        </w:tabs>
        <w:ind w:left="480" w:firstLine="720"/>
        <w:jc w:val="both"/>
      </w:pPr>
      <w:r w:rsidRPr="00157A48">
        <w:t xml:space="preserve">кода МКБ-10 (диагноза), кода возраста «5» (от 0 дней до 18 лет), а также иного классификационного критерия «Ь13», соответствующего назначению ботулинического токсина при </w:t>
      </w:r>
      <w:proofErr w:type="spellStart"/>
      <w:r w:rsidRPr="00157A48">
        <w:t>сиалорее</w:t>
      </w:r>
      <w:proofErr w:type="spellEnd"/>
      <w:r w:rsidRPr="00157A48">
        <w:t xml:space="preserve"> (только в рамках КСГ st15.009 в стационарных условиях).</w:t>
      </w:r>
    </w:p>
    <w:p w:rsidR="00851C9A" w:rsidRPr="00157A48" w:rsidRDefault="00851C9A" w:rsidP="00851C9A">
      <w:pPr>
        <w:pStyle w:val="11"/>
        <w:spacing w:after="320"/>
        <w:ind w:left="480" w:firstLine="720"/>
        <w:jc w:val="both"/>
      </w:pPr>
      <w:r w:rsidRPr="00157A48">
        <w:t xml:space="preserve">При одновременном применении </w:t>
      </w:r>
      <w:proofErr w:type="spellStart"/>
      <w:r w:rsidRPr="00157A48">
        <w:t>ботулотоксина</w:t>
      </w:r>
      <w:proofErr w:type="spellEnd"/>
      <w:r w:rsidRPr="00157A48">
        <w:t xml:space="preserve"> в рамках одного случая госпитализации как при фокальной </w:t>
      </w:r>
      <w:proofErr w:type="spellStart"/>
      <w:r w:rsidRPr="00157A48">
        <w:t>спастичности</w:t>
      </w:r>
      <w:proofErr w:type="spellEnd"/>
      <w:r w:rsidRPr="00157A48">
        <w:t xml:space="preserve"> нижней конечности, так и при других показаниях, случай подлежит кодированию с использованием кода «Ь11».</w:t>
      </w:r>
    </w:p>
    <w:p w:rsidR="00851C9A" w:rsidRPr="00157A48" w:rsidRDefault="00851C9A" w:rsidP="00851C9A">
      <w:pPr>
        <w:pStyle w:val="32"/>
        <w:keepNext/>
        <w:keepLines/>
        <w:spacing w:after="300"/>
        <w:ind w:left="180" w:firstLine="600"/>
        <w:jc w:val="both"/>
      </w:pPr>
      <w:bookmarkStart w:id="3" w:name="bookmark172"/>
      <w:r w:rsidRPr="00157A48">
        <w:t xml:space="preserve">19. КСГ для случаев установки </w:t>
      </w:r>
      <w:proofErr w:type="spellStart"/>
      <w:r w:rsidRPr="00157A48">
        <w:t>стентов</w:t>
      </w:r>
      <w:proofErr w:type="spellEnd"/>
      <w:r w:rsidRPr="00157A48">
        <w:t xml:space="preserve"> в сосуд (сосуды) (КСГ st25.013 - st25.021)</w:t>
      </w:r>
      <w:bookmarkEnd w:id="3"/>
    </w:p>
    <w:p w:rsidR="00851C9A" w:rsidRPr="00157A48" w:rsidRDefault="00851C9A" w:rsidP="00851C9A">
      <w:pPr>
        <w:pStyle w:val="11"/>
        <w:ind w:left="180" w:firstLine="600"/>
        <w:jc w:val="both"/>
      </w:pPr>
      <w:proofErr w:type="gramStart"/>
      <w:r w:rsidRPr="00157A48">
        <w:t xml:space="preserve">Отнесение к КСГ случаев установки </w:t>
      </w:r>
      <w:proofErr w:type="spellStart"/>
      <w:r w:rsidRPr="00157A48">
        <w:t>стентов</w:t>
      </w:r>
      <w:proofErr w:type="spellEnd"/>
      <w:r w:rsidRPr="00157A48">
        <w:t xml:space="preserve"> в сосуд (сосуды) осуществляется на основании сочетания иных классификационных критериев «upst1»-«upst3» при баллонной </w:t>
      </w:r>
      <w:proofErr w:type="spellStart"/>
      <w:r w:rsidRPr="00157A48">
        <w:t>вазодилатация</w:t>
      </w:r>
      <w:proofErr w:type="spellEnd"/>
      <w:r w:rsidRPr="00157A48">
        <w:t xml:space="preserve"> с подъемом сегмента ST электрокардиограммы, «nonst1»-«nonst3» при баллонной </w:t>
      </w:r>
      <w:proofErr w:type="spellStart"/>
      <w:r w:rsidRPr="00157A48">
        <w:t>вазодилатация</w:t>
      </w:r>
      <w:proofErr w:type="spellEnd"/>
      <w:r w:rsidRPr="00157A48">
        <w:t xml:space="preserve"> без подъема сегмента ST электрокардиограммы, «ibsst1»-«ibsst3» при ишемической болезни сердца, предусматривающих кодирование случаев установки от одного до трех и более </w:t>
      </w:r>
      <w:proofErr w:type="spellStart"/>
      <w:r w:rsidRPr="00157A48">
        <w:t>стентов</w:t>
      </w:r>
      <w:proofErr w:type="spellEnd"/>
      <w:r w:rsidRPr="00157A48">
        <w:t xml:space="preserve"> в сосуд (сосуды), кода диагноза и кода</w:t>
      </w:r>
      <w:proofErr w:type="gramEnd"/>
      <w:r w:rsidRPr="00157A48">
        <w:t xml:space="preserve"> медицинской услуги </w:t>
      </w:r>
      <w:r w:rsidRPr="00157A48">
        <w:rPr>
          <w:lang w:val="en-US" w:bidi="en-US"/>
        </w:rPr>
        <w:t>A</w:t>
      </w:r>
      <w:r w:rsidRPr="00157A48">
        <w:rPr>
          <w:lang w:bidi="en-US"/>
        </w:rPr>
        <w:t xml:space="preserve">16.12.028.003 </w:t>
      </w:r>
      <w:r w:rsidRPr="00157A48">
        <w:t>«</w:t>
      </w:r>
      <w:proofErr w:type="spellStart"/>
      <w:r w:rsidRPr="00157A48">
        <w:t>Стентирование</w:t>
      </w:r>
      <w:proofErr w:type="spellEnd"/>
      <w:r w:rsidRPr="00157A48">
        <w:t xml:space="preserve"> коронарной артерии».</w:t>
      </w:r>
    </w:p>
    <w:p w:rsidR="00851C9A" w:rsidRPr="00157A48" w:rsidRDefault="00851C9A" w:rsidP="00851C9A">
      <w:pPr>
        <w:pStyle w:val="11"/>
        <w:spacing w:after="300"/>
        <w:ind w:left="180" w:firstLine="600"/>
        <w:jc w:val="both"/>
      </w:pPr>
      <w:r w:rsidRPr="00157A48">
        <w:t xml:space="preserve">В целях исключения возможности кодирования случаев </w:t>
      </w:r>
      <w:proofErr w:type="spellStart"/>
      <w:r w:rsidRPr="00157A48">
        <w:t>стентирования</w:t>
      </w:r>
      <w:proofErr w:type="spellEnd"/>
      <w:r w:rsidRPr="00157A48">
        <w:t xml:space="preserve"> коронарных артерий кодом медицинской услуги </w:t>
      </w:r>
      <w:r w:rsidRPr="00157A48">
        <w:rPr>
          <w:lang w:val="en-US" w:bidi="en-US"/>
        </w:rPr>
        <w:t>A</w:t>
      </w:r>
      <w:r w:rsidRPr="00157A48">
        <w:rPr>
          <w:lang w:bidi="en-US"/>
        </w:rPr>
        <w:t xml:space="preserve">16.12.028 </w:t>
      </w:r>
      <w:r w:rsidRPr="00157A48">
        <w:t xml:space="preserve">«Установка </w:t>
      </w:r>
      <w:proofErr w:type="spellStart"/>
      <w:r w:rsidRPr="00157A48">
        <w:t>стента</w:t>
      </w:r>
      <w:proofErr w:type="spellEnd"/>
      <w:r w:rsidRPr="00157A48">
        <w:t xml:space="preserve"> в сосуд», предусмотренной для кодирования случаев </w:t>
      </w:r>
      <w:proofErr w:type="spellStart"/>
      <w:r w:rsidRPr="00157A48">
        <w:t>стентирования</w:t>
      </w:r>
      <w:proofErr w:type="spellEnd"/>
      <w:r w:rsidRPr="00157A48">
        <w:t xml:space="preserve"> периферических артерий в рамках КСГ st25.012 «Операции на сосудах (уровень 5)» предусмотрен иной классификационный критерий «рег81 - </w:t>
      </w:r>
      <w:proofErr w:type="spellStart"/>
      <w:r w:rsidRPr="00157A48">
        <w:t>стентирование</w:t>
      </w:r>
      <w:proofErr w:type="spellEnd"/>
      <w:r w:rsidRPr="00157A48">
        <w:t xml:space="preserve"> периферических артерий».</w:t>
      </w:r>
    </w:p>
    <w:p w:rsidR="00851C9A" w:rsidRPr="00157A48" w:rsidRDefault="00851C9A" w:rsidP="00851C9A">
      <w:pPr>
        <w:pStyle w:val="11"/>
        <w:spacing w:after="300"/>
        <w:ind w:left="180" w:firstLine="600"/>
        <w:jc w:val="both"/>
      </w:pPr>
      <w:r w:rsidRPr="00157A48">
        <w:rPr>
          <w:b/>
          <w:bCs/>
        </w:rPr>
        <w:t xml:space="preserve">20. КСГ для случаев </w:t>
      </w:r>
      <w:proofErr w:type="spellStart"/>
      <w:r w:rsidRPr="00157A48">
        <w:rPr>
          <w:b/>
          <w:bCs/>
        </w:rPr>
        <w:t>эндоваскулярной</w:t>
      </w:r>
      <w:proofErr w:type="spellEnd"/>
      <w:r w:rsidRPr="00157A48">
        <w:rPr>
          <w:b/>
          <w:bCs/>
        </w:rPr>
        <w:t xml:space="preserve"> </w:t>
      </w:r>
      <w:proofErr w:type="spellStart"/>
      <w:r w:rsidRPr="00157A48">
        <w:rPr>
          <w:b/>
          <w:bCs/>
        </w:rPr>
        <w:t>тромбэкстракции</w:t>
      </w:r>
      <w:proofErr w:type="spellEnd"/>
      <w:r w:rsidRPr="00157A48">
        <w:rPr>
          <w:b/>
          <w:bCs/>
        </w:rPr>
        <w:t xml:space="preserve"> и </w:t>
      </w:r>
      <w:proofErr w:type="spellStart"/>
      <w:r w:rsidRPr="00157A48">
        <w:rPr>
          <w:b/>
          <w:bCs/>
        </w:rPr>
        <w:t>стентирования</w:t>
      </w:r>
      <w:proofErr w:type="spellEnd"/>
      <w:r w:rsidRPr="00157A48">
        <w:rPr>
          <w:b/>
          <w:bCs/>
        </w:rPr>
        <w:t xml:space="preserve"> </w:t>
      </w:r>
      <w:proofErr w:type="spellStart"/>
      <w:r w:rsidRPr="00157A48">
        <w:rPr>
          <w:b/>
          <w:bCs/>
        </w:rPr>
        <w:t>брахиоцефальных</w:t>
      </w:r>
      <w:proofErr w:type="spellEnd"/>
      <w:r w:rsidRPr="00157A48">
        <w:rPr>
          <w:b/>
          <w:bCs/>
        </w:rPr>
        <w:t xml:space="preserve"> артерий при остром ишемическом инсульте (КСГ st25.023)</w:t>
      </w:r>
    </w:p>
    <w:p w:rsidR="00851C9A" w:rsidRPr="00157A48" w:rsidRDefault="00851C9A" w:rsidP="00851C9A">
      <w:pPr>
        <w:pStyle w:val="11"/>
        <w:ind w:left="180" w:firstLine="600"/>
        <w:jc w:val="both"/>
      </w:pPr>
      <w:r w:rsidRPr="00157A48">
        <w:t xml:space="preserve">Отнесение к КСГ случаев </w:t>
      </w:r>
      <w:proofErr w:type="spellStart"/>
      <w:r w:rsidRPr="00157A48">
        <w:t>эндоваскулярной</w:t>
      </w:r>
      <w:proofErr w:type="spellEnd"/>
      <w:r w:rsidRPr="00157A48">
        <w:t xml:space="preserve"> </w:t>
      </w:r>
      <w:proofErr w:type="spellStart"/>
      <w:r w:rsidRPr="00157A48">
        <w:t>тромбэкстракции</w:t>
      </w:r>
      <w:proofErr w:type="spellEnd"/>
      <w:r w:rsidRPr="00157A48">
        <w:t xml:space="preserve"> и </w:t>
      </w:r>
      <w:proofErr w:type="spellStart"/>
      <w:r w:rsidRPr="00157A48">
        <w:t>стентирования</w:t>
      </w:r>
      <w:proofErr w:type="spellEnd"/>
      <w:r w:rsidRPr="00157A48">
        <w:t xml:space="preserve"> </w:t>
      </w:r>
      <w:proofErr w:type="spellStart"/>
      <w:r w:rsidRPr="00157A48">
        <w:t>брахиоцефальных</w:t>
      </w:r>
      <w:proofErr w:type="spellEnd"/>
      <w:r w:rsidRPr="00157A48">
        <w:t xml:space="preserve"> артерий при остром ишемическом инсульте осуществляется по коду диагноза в сочетании с кодом хирургического вмешательства.</w:t>
      </w:r>
    </w:p>
    <w:p w:rsidR="00851C9A" w:rsidRPr="00157A48" w:rsidRDefault="00851C9A" w:rsidP="00CC6610">
      <w:pPr>
        <w:pStyle w:val="11"/>
        <w:tabs>
          <w:tab w:val="left" w:pos="2614"/>
          <w:tab w:val="left" w:pos="4630"/>
          <w:tab w:val="left" w:pos="7270"/>
        </w:tabs>
        <w:ind w:left="180" w:firstLine="600"/>
        <w:jc w:val="both"/>
      </w:pPr>
      <w:r w:rsidRPr="00157A48">
        <w:t xml:space="preserve">Для кодирования случаев одновременного выполнение услуги </w:t>
      </w:r>
      <w:r w:rsidRPr="00157A48">
        <w:rPr>
          <w:lang w:val="en-US" w:bidi="en-US"/>
        </w:rPr>
        <w:t>A</w:t>
      </w:r>
      <w:r w:rsidRPr="00157A48">
        <w:rPr>
          <w:lang w:bidi="en-US"/>
        </w:rPr>
        <w:t>16.23.034.013</w:t>
      </w:r>
      <w:r w:rsidRPr="00157A48">
        <w:rPr>
          <w:lang w:bidi="en-US"/>
        </w:rPr>
        <w:tab/>
      </w:r>
      <w:r w:rsidRPr="00157A48">
        <w:t>«Локальная</w:t>
      </w:r>
      <w:r w:rsidRPr="00157A48">
        <w:tab/>
      </w:r>
      <w:proofErr w:type="spellStart"/>
      <w:r w:rsidRPr="00157A48">
        <w:t>эндоваскулярная</w:t>
      </w:r>
      <w:proofErr w:type="spellEnd"/>
      <w:r w:rsidR="00CC6610">
        <w:t xml:space="preserve"> </w:t>
      </w:r>
      <w:proofErr w:type="spellStart"/>
      <w:r w:rsidRPr="00157A48">
        <w:t>трансартериальная</w:t>
      </w:r>
      <w:proofErr w:type="spellEnd"/>
      <w:r w:rsidR="00CC6610">
        <w:t xml:space="preserve"> </w:t>
      </w:r>
      <w:proofErr w:type="spellStart"/>
      <w:r w:rsidRPr="00157A48">
        <w:lastRenderedPageBreak/>
        <w:t>тромбоэкстракция</w:t>
      </w:r>
      <w:proofErr w:type="spellEnd"/>
      <w:r w:rsidRPr="00157A48">
        <w:t xml:space="preserve">» или услуги </w:t>
      </w:r>
      <w:r w:rsidRPr="00157A48">
        <w:rPr>
          <w:lang w:val="en-US" w:bidi="en-US"/>
        </w:rPr>
        <w:t>A</w:t>
      </w:r>
      <w:r w:rsidRPr="00157A48">
        <w:rPr>
          <w:lang w:bidi="en-US"/>
        </w:rPr>
        <w:t xml:space="preserve">16.12.003.001 </w:t>
      </w:r>
      <w:r w:rsidRPr="00157A48">
        <w:t>«</w:t>
      </w:r>
      <w:proofErr w:type="spellStart"/>
      <w:r w:rsidRPr="00157A48">
        <w:t>Эндоваскулярная</w:t>
      </w:r>
      <w:proofErr w:type="spellEnd"/>
      <w:r w:rsidRPr="00157A48">
        <w:t xml:space="preserve"> </w:t>
      </w:r>
      <w:proofErr w:type="spellStart"/>
      <w:r w:rsidRPr="00157A48">
        <w:t>тромбэктомия</w:t>
      </w:r>
      <w:proofErr w:type="spellEnd"/>
      <w:r w:rsidRPr="00157A48">
        <w:t xml:space="preserve"> аспирационная» в сочетании как минимум с одной из следующих услуг </w:t>
      </w:r>
      <w:r w:rsidRPr="00157A48">
        <w:rPr>
          <w:lang w:val="en-US" w:bidi="en-US"/>
        </w:rPr>
        <w:t>A</w:t>
      </w:r>
      <w:r w:rsidRPr="00157A48">
        <w:rPr>
          <w:lang w:bidi="en-US"/>
        </w:rPr>
        <w:t xml:space="preserve">16.12.026.005 </w:t>
      </w:r>
      <w:r w:rsidRPr="00157A48">
        <w:t>«</w:t>
      </w:r>
      <w:proofErr w:type="spellStart"/>
      <w:r w:rsidRPr="00157A48">
        <w:t>Транслюминальная</w:t>
      </w:r>
      <w:proofErr w:type="spellEnd"/>
      <w:r w:rsidRPr="00157A48">
        <w:t xml:space="preserve"> баллонная </w:t>
      </w:r>
      <w:proofErr w:type="spellStart"/>
      <w:r w:rsidRPr="00157A48">
        <w:t>ангиопластика</w:t>
      </w:r>
      <w:proofErr w:type="spellEnd"/>
      <w:r w:rsidRPr="00157A48">
        <w:t xml:space="preserve"> внутренней сонной артерии со </w:t>
      </w:r>
      <w:proofErr w:type="spellStart"/>
      <w:r w:rsidRPr="00157A48">
        <w:t>стентированием</w:t>
      </w:r>
      <w:proofErr w:type="spellEnd"/>
      <w:r w:rsidRPr="00157A48">
        <w:t xml:space="preserve">», </w:t>
      </w:r>
      <w:r w:rsidRPr="00157A48">
        <w:rPr>
          <w:lang w:val="en-US" w:bidi="en-US"/>
        </w:rPr>
        <w:t>A</w:t>
      </w:r>
      <w:r w:rsidRPr="00157A48">
        <w:rPr>
          <w:lang w:bidi="en-US"/>
        </w:rPr>
        <w:t xml:space="preserve">16.12.026.006 </w:t>
      </w:r>
      <w:r w:rsidRPr="00157A48">
        <w:t>«</w:t>
      </w:r>
      <w:proofErr w:type="spellStart"/>
      <w:r w:rsidRPr="00157A48">
        <w:t>Транслюминальная</w:t>
      </w:r>
      <w:proofErr w:type="spellEnd"/>
      <w:r w:rsidRPr="00157A48">
        <w:t xml:space="preserve"> баллонная </w:t>
      </w:r>
      <w:proofErr w:type="spellStart"/>
      <w:r w:rsidRPr="00157A48">
        <w:t>ангиопластика</w:t>
      </w:r>
      <w:proofErr w:type="spellEnd"/>
      <w:r w:rsidRPr="00157A48">
        <w:t xml:space="preserve"> позвоночной артерии со </w:t>
      </w:r>
      <w:proofErr w:type="spellStart"/>
      <w:r w:rsidRPr="00157A48">
        <w:t>стентированием</w:t>
      </w:r>
      <w:proofErr w:type="spellEnd"/>
      <w:r w:rsidRPr="00157A48">
        <w:t xml:space="preserve">», </w:t>
      </w:r>
      <w:r w:rsidRPr="00157A48">
        <w:rPr>
          <w:lang w:val="en-US" w:bidi="en-US"/>
        </w:rPr>
        <w:t>A</w:t>
      </w:r>
      <w:r w:rsidRPr="00157A48">
        <w:rPr>
          <w:lang w:bidi="en-US"/>
        </w:rPr>
        <w:t xml:space="preserve">16.12.026.015 </w:t>
      </w:r>
      <w:r w:rsidRPr="00157A48">
        <w:t xml:space="preserve">«Баллонная </w:t>
      </w:r>
      <w:proofErr w:type="spellStart"/>
      <w:r w:rsidRPr="00157A48">
        <w:t>ангиопластика</w:t>
      </w:r>
      <w:proofErr w:type="spellEnd"/>
      <w:r w:rsidRPr="00157A48">
        <w:t xml:space="preserve"> внутренней сонной артерии», </w:t>
      </w:r>
      <w:r w:rsidRPr="00157A48">
        <w:rPr>
          <w:lang w:val="en-US" w:bidi="en-US"/>
        </w:rPr>
        <w:t>A</w:t>
      </w:r>
      <w:r w:rsidRPr="00157A48">
        <w:rPr>
          <w:lang w:bidi="en-US"/>
        </w:rPr>
        <w:t xml:space="preserve">16.12.026.017 </w:t>
      </w:r>
      <w:r w:rsidRPr="00157A48">
        <w:t xml:space="preserve">«Баллонная </w:t>
      </w:r>
      <w:proofErr w:type="spellStart"/>
      <w:r w:rsidRPr="00157A48">
        <w:t>ангиопластика</w:t>
      </w:r>
      <w:proofErr w:type="spellEnd"/>
      <w:r w:rsidRPr="00157A48">
        <w:t xml:space="preserve"> позвоночной артерии» предусмотрен иной классификационный критерий «</w:t>
      </w:r>
      <w:proofErr w:type="spellStart"/>
      <w:r w:rsidRPr="00157A48">
        <w:t>trmbst</w:t>
      </w:r>
      <w:proofErr w:type="spellEnd"/>
      <w:r w:rsidRPr="00157A48">
        <w:t>».</w:t>
      </w:r>
    </w:p>
    <w:p w:rsidR="00313F10" w:rsidRPr="00157A48" w:rsidRDefault="00313F10" w:rsidP="001A0DF7">
      <w:pPr>
        <w:pStyle w:val="11"/>
        <w:spacing w:after="300"/>
        <w:ind w:left="180" w:firstLine="600"/>
        <w:jc w:val="both"/>
        <w:rPr>
          <w:b/>
          <w:bCs/>
        </w:rPr>
      </w:pPr>
      <w:bookmarkStart w:id="4" w:name="bookmark197"/>
    </w:p>
    <w:p w:rsidR="001A0DF7" w:rsidRPr="00157A48" w:rsidRDefault="001A0DF7" w:rsidP="001A0DF7">
      <w:pPr>
        <w:pStyle w:val="11"/>
        <w:spacing w:after="300"/>
        <w:ind w:left="180" w:firstLine="600"/>
        <w:jc w:val="both"/>
        <w:rPr>
          <w:b/>
          <w:bCs/>
        </w:rPr>
      </w:pPr>
      <w:r w:rsidRPr="00157A48">
        <w:rPr>
          <w:b/>
          <w:bCs/>
        </w:rPr>
        <w:t>21. Особенности формирования КСГ st29.007 «Тяжелая множественная и сочетанная травма (</w:t>
      </w:r>
      <w:proofErr w:type="spellStart"/>
      <w:r w:rsidRPr="00157A48">
        <w:rPr>
          <w:b/>
          <w:bCs/>
        </w:rPr>
        <w:t>политравма</w:t>
      </w:r>
      <w:proofErr w:type="spellEnd"/>
      <w:r w:rsidRPr="00157A48">
        <w:rPr>
          <w:b/>
          <w:bCs/>
        </w:rPr>
        <w:t>)»</w:t>
      </w:r>
      <w:bookmarkEnd w:id="4"/>
    </w:p>
    <w:p w:rsidR="001A0DF7" w:rsidRPr="00157A48" w:rsidRDefault="001A0DF7" w:rsidP="001A0DF7">
      <w:pPr>
        <w:pStyle w:val="11"/>
        <w:ind w:left="200" w:firstLine="580"/>
        <w:jc w:val="both"/>
        <w:rPr>
          <w:lang w:bidi="en-US"/>
        </w:rPr>
      </w:pPr>
      <w:r w:rsidRPr="00157A48">
        <w:rPr>
          <w:lang w:bidi="en-US"/>
        </w:rPr>
        <w:t>Формирование КСГ «Тяжелая множественная и сочетанная травма (</w:t>
      </w:r>
      <w:proofErr w:type="spellStart"/>
      <w:r w:rsidRPr="00157A48">
        <w:rPr>
          <w:lang w:bidi="en-US"/>
        </w:rPr>
        <w:t>политравма</w:t>
      </w:r>
      <w:proofErr w:type="spellEnd"/>
      <w:r w:rsidRPr="00157A48">
        <w:rPr>
          <w:lang w:bidi="en-US"/>
        </w:rPr>
        <w:t>)» осуществляется по коду иного классификационного критерия «р1Ь&gt;, отражающего наличие травмы в двух и более анатомических областях (голова/шея, позвоночник, грудная клетка, живот, таз, конечности), множественную травму и травму в нескольких областях тела, и коду МКБ-10 дополнительного диагноза, характеризующего тяжесть состояния.</w:t>
      </w:r>
    </w:p>
    <w:p w:rsidR="00516F25" w:rsidRPr="00157A48" w:rsidRDefault="001A0DF7" w:rsidP="001A0DF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</w:pPr>
      <w:r w:rsidRPr="00157A48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Для кодирования критерия «р1Ь&gt; необходимо наличие травм в 2 и более анатомических областях (голова/шея, позвоночник, грудная клетка, живот, таз, конечности - минимум 2 кода МКБ-10) или одного диагноза множественной травмы и травмы в нескольких областях тела. Распределение кодов МКБ-10, которые участвуют в формировании группы </w:t>
      </w:r>
      <w:proofErr w:type="spellStart"/>
      <w:r w:rsidRPr="00157A48">
        <w:rPr>
          <w:rFonts w:ascii="Times New Roman" w:eastAsia="Times New Roman" w:hAnsi="Times New Roman" w:cs="Times New Roman"/>
          <w:sz w:val="28"/>
          <w:szCs w:val="28"/>
          <w:lang w:val="en-US" w:eastAsia="en-US" w:bidi="en-US"/>
        </w:rPr>
        <w:t>st</w:t>
      </w:r>
      <w:proofErr w:type="spellEnd"/>
      <w:r w:rsidRPr="00157A48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>29.007 «Тяжелая множественная и сочетанная травма (</w:t>
      </w:r>
      <w:proofErr w:type="spellStart"/>
      <w:r w:rsidRPr="00157A48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>политравма</w:t>
      </w:r>
      <w:proofErr w:type="spellEnd"/>
      <w:r w:rsidRPr="00157A48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)», по анатомическим областям приведено в следующей таблице. Для удобства восприятия, каждой анатомической области присвоен код (столбец «Код </w:t>
      </w:r>
      <w:proofErr w:type="spellStart"/>
      <w:r w:rsidRPr="00157A48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>анатомич</w:t>
      </w:r>
      <w:proofErr w:type="spellEnd"/>
      <w:r w:rsidRPr="00157A48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>. области»).</w:t>
      </w:r>
    </w:p>
    <w:p w:rsidR="00536B8F" w:rsidRPr="00157A48" w:rsidRDefault="00536B8F" w:rsidP="001A0DF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</w:pPr>
    </w:p>
    <w:p w:rsidR="00536B8F" w:rsidRPr="00157A48" w:rsidRDefault="00536B8F" w:rsidP="001A0DF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</w:pPr>
    </w:p>
    <w:p w:rsidR="00536B8F" w:rsidRPr="00157A48" w:rsidRDefault="00536B8F" w:rsidP="001A0DF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421"/>
        <w:gridCol w:w="1843"/>
        <w:gridCol w:w="6389"/>
      </w:tblGrid>
      <w:tr w:rsidR="00536B8F" w:rsidRPr="00157A48" w:rsidTr="004A0D79">
        <w:trPr>
          <w:trHeight w:hRule="exact" w:val="845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36B8F" w:rsidRPr="00157A48" w:rsidRDefault="00536B8F" w:rsidP="004A0D79">
            <w:pPr>
              <w:pStyle w:val="a8"/>
              <w:spacing w:line="230" w:lineRule="auto"/>
              <w:ind w:firstLine="0"/>
              <w:jc w:val="center"/>
              <w:rPr>
                <w:sz w:val="24"/>
                <w:szCs w:val="24"/>
              </w:rPr>
            </w:pPr>
            <w:r w:rsidRPr="00157A48">
              <w:rPr>
                <w:b/>
                <w:bCs/>
                <w:sz w:val="24"/>
                <w:szCs w:val="24"/>
              </w:rPr>
              <w:t xml:space="preserve">Код </w:t>
            </w:r>
            <w:proofErr w:type="spellStart"/>
            <w:r w:rsidRPr="00157A48">
              <w:rPr>
                <w:b/>
                <w:bCs/>
                <w:sz w:val="24"/>
                <w:szCs w:val="24"/>
              </w:rPr>
              <w:t>анатомич</w:t>
            </w:r>
            <w:proofErr w:type="spellEnd"/>
            <w:r w:rsidRPr="00157A48">
              <w:rPr>
                <w:b/>
                <w:bCs/>
                <w:sz w:val="24"/>
                <w:szCs w:val="24"/>
              </w:rPr>
              <w:t>.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36B8F" w:rsidRPr="00157A48" w:rsidRDefault="00536B8F" w:rsidP="004A0D7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57A48">
              <w:rPr>
                <w:b/>
                <w:bCs/>
                <w:sz w:val="24"/>
                <w:szCs w:val="24"/>
              </w:rPr>
              <w:t>Анатоми</w:t>
            </w:r>
            <w:r w:rsidRPr="00157A48">
              <w:rPr>
                <w:b/>
                <w:bCs/>
                <w:sz w:val="24"/>
                <w:szCs w:val="24"/>
              </w:rPr>
              <w:softHyphen/>
              <w:t>ческая область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6B8F" w:rsidRPr="00157A48" w:rsidRDefault="00536B8F" w:rsidP="004A0D7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57A48">
              <w:rPr>
                <w:b/>
                <w:bCs/>
                <w:sz w:val="24"/>
                <w:szCs w:val="24"/>
              </w:rPr>
              <w:t>Коды МКБ-10</w:t>
            </w:r>
          </w:p>
        </w:tc>
      </w:tr>
      <w:tr w:rsidR="00536B8F" w:rsidRPr="00157A48" w:rsidTr="004A0D79">
        <w:trPr>
          <w:trHeight w:hRule="exact" w:val="1114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36B8F" w:rsidRPr="00157A48" w:rsidRDefault="00536B8F" w:rsidP="004A0D7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</w:rPr>
              <w:t>Т</w:t>
            </w:r>
            <w:proofErr w:type="gramStart"/>
            <w:r w:rsidRPr="00157A48">
              <w:rPr>
                <w:sz w:val="24"/>
                <w:szCs w:val="24"/>
              </w:rPr>
              <w:t>1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36B8F" w:rsidRPr="00157A48" w:rsidRDefault="00536B8F" w:rsidP="004A0D7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</w:rPr>
              <w:t>Голова/шея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6B8F" w:rsidRPr="00157A48" w:rsidRDefault="00536B8F" w:rsidP="004A0D7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</w:rPr>
              <w:t>802.0, 802.1, 804.0, S05.7, 806.1, S06.2, S06.3, S06.4, S06.5, S06.6, 806.7, 807.0, 807.1, 807.8, 809.0, 811.0, 811.1, 811.2, 811.7, 815.0, 815.1, 815.2, 815.3, 815.7, 815.8, 815.9, 817.0, 817.8, 818</w:t>
            </w:r>
          </w:p>
        </w:tc>
      </w:tr>
      <w:tr w:rsidR="00536B8F" w:rsidRPr="00157A48" w:rsidTr="004A0D79">
        <w:trPr>
          <w:trHeight w:hRule="exact" w:val="835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36B8F" w:rsidRPr="00157A48" w:rsidRDefault="00536B8F" w:rsidP="004A0D7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</w:rPr>
              <w:t>Т</w:t>
            </w:r>
            <w:proofErr w:type="gramStart"/>
            <w:r w:rsidRPr="00157A48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36B8F" w:rsidRPr="00157A48" w:rsidRDefault="00536B8F" w:rsidP="004A0D7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</w:rPr>
              <w:t>Позвоночник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6B8F" w:rsidRPr="00157A48" w:rsidRDefault="00536B8F" w:rsidP="004A0D79">
            <w:pPr>
              <w:pStyle w:val="a8"/>
              <w:ind w:firstLine="140"/>
              <w:jc w:val="both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</w:rPr>
              <w:t>812.0, 812.9, 813.0, 813.1, 813.3, 814.0, 814.3, 822.0, 823.0,</w:t>
            </w:r>
          </w:p>
          <w:p w:rsidR="00536B8F" w:rsidRPr="00157A48" w:rsidRDefault="00536B8F" w:rsidP="004A0D79">
            <w:pPr>
              <w:pStyle w:val="a8"/>
              <w:ind w:firstLine="140"/>
              <w:jc w:val="both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</w:rPr>
              <w:t>823.1, 824.0, 832.0, 832.1, 833.0, 833.1, 833.2, 833.4, 834.0,</w:t>
            </w:r>
          </w:p>
          <w:p w:rsidR="00536B8F" w:rsidRPr="00157A48" w:rsidRDefault="00536B8F" w:rsidP="004A0D7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</w:rPr>
              <w:t>834.3, 834.4</w:t>
            </w:r>
          </w:p>
        </w:tc>
      </w:tr>
      <w:tr w:rsidR="00536B8F" w:rsidRPr="00157A48" w:rsidTr="004A0D79">
        <w:trPr>
          <w:trHeight w:hRule="exact" w:val="840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36B8F" w:rsidRPr="00157A48" w:rsidRDefault="00536B8F" w:rsidP="004A0D7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</w:rPr>
              <w:t>Т3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36B8F" w:rsidRPr="00157A48" w:rsidRDefault="00536B8F" w:rsidP="004A0D7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</w:rPr>
              <w:t>Грудная клетка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6B8F" w:rsidRPr="00157A48" w:rsidRDefault="00536B8F" w:rsidP="004A0D79">
            <w:pPr>
              <w:pStyle w:val="a8"/>
              <w:ind w:firstLine="140"/>
              <w:jc w:val="both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</w:rPr>
              <w:t>822.2, 822.4, 822.5, 825.0, 825.1, 825.2, 825.3, 825.4, 825.5,</w:t>
            </w:r>
          </w:p>
          <w:p w:rsidR="00536B8F" w:rsidRPr="00157A48" w:rsidRDefault="00536B8F" w:rsidP="004A0D79">
            <w:pPr>
              <w:pStyle w:val="a8"/>
              <w:ind w:firstLine="140"/>
              <w:jc w:val="both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</w:rPr>
              <w:t>825.7, 825.8, 825.9, 826.0, 827.0, 827.1, 827.2, 827.4, 827.5,</w:t>
            </w:r>
          </w:p>
          <w:p w:rsidR="00536B8F" w:rsidRPr="00157A48" w:rsidRDefault="00536B8F" w:rsidP="004A0D7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</w:rPr>
              <w:t>827.6, 827.8, 828.0, 828.1</w:t>
            </w:r>
          </w:p>
        </w:tc>
      </w:tr>
      <w:tr w:rsidR="00536B8F" w:rsidRPr="00157A48" w:rsidTr="004A0D79">
        <w:trPr>
          <w:trHeight w:hRule="exact" w:val="835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36B8F" w:rsidRPr="00157A48" w:rsidRDefault="00536B8F" w:rsidP="004A0D7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</w:rPr>
              <w:lastRenderedPageBreak/>
              <w:t>Т</w:t>
            </w:r>
            <w:proofErr w:type="gramStart"/>
            <w:r w:rsidRPr="00157A48">
              <w:rPr>
                <w:sz w:val="24"/>
                <w:szCs w:val="24"/>
              </w:rPr>
              <w:t>4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36B8F" w:rsidRPr="00157A48" w:rsidRDefault="00536B8F" w:rsidP="004A0D7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</w:rPr>
              <w:t>Живот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6B8F" w:rsidRPr="00157A48" w:rsidRDefault="00536B8F" w:rsidP="004A0D79">
            <w:pPr>
              <w:pStyle w:val="a8"/>
              <w:ind w:firstLine="140"/>
              <w:jc w:val="both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</w:rPr>
              <w:t>835.0, 835.1, 835.2, 835.3, 835.4, 835.5, 835.7, 835.8, 835.9,</w:t>
            </w:r>
          </w:p>
          <w:p w:rsidR="00536B8F" w:rsidRPr="00157A48" w:rsidRDefault="00536B8F" w:rsidP="004A0D79">
            <w:pPr>
              <w:pStyle w:val="a8"/>
              <w:ind w:firstLine="140"/>
              <w:jc w:val="both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</w:rPr>
              <w:t>836.0, 836.1, 836.2, 836.3, 836.4, 836.5, 836.8, 836.9, 837.0,</w:t>
            </w:r>
          </w:p>
          <w:p w:rsidR="00536B8F" w:rsidRPr="00157A48" w:rsidRDefault="00536B8F" w:rsidP="004A0D7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</w:rPr>
              <w:t>838.3</w:t>
            </w:r>
          </w:p>
        </w:tc>
      </w:tr>
      <w:tr w:rsidR="00536B8F" w:rsidRPr="00157A48" w:rsidTr="004A0D79">
        <w:trPr>
          <w:trHeight w:hRule="exact" w:val="562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36B8F" w:rsidRPr="00157A48" w:rsidRDefault="00536B8F" w:rsidP="004A0D7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</w:rPr>
              <w:t>Т5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36B8F" w:rsidRPr="00157A48" w:rsidRDefault="00536B8F" w:rsidP="004A0D7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</w:rPr>
              <w:t>Таз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6B8F" w:rsidRPr="00157A48" w:rsidRDefault="00536B8F" w:rsidP="004A0D79">
            <w:pPr>
              <w:pStyle w:val="a8"/>
              <w:ind w:firstLine="140"/>
              <w:jc w:val="both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</w:rPr>
              <w:t>832.3, 832.4, 832.5, 836.6, 837.1, 837.2, 837.4, 837.5, 837.6,</w:t>
            </w:r>
          </w:p>
          <w:p w:rsidR="00536B8F" w:rsidRPr="00157A48" w:rsidRDefault="00536B8F" w:rsidP="004A0D7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</w:rPr>
              <w:t>837.8, 838.0, 838.2</w:t>
            </w:r>
          </w:p>
        </w:tc>
      </w:tr>
      <w:tr w:rsidR="00536B8F" w:rsidRPr="00157A48" w:rsidTr="004A0D79">
        <w:trPr>
          <w:trHeight w:hRule="exact" w:val="1944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36B8F" w:rsidRPr="00157A48" w:rsidRDefault="00536B8F" w:rsidP="004A0D7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</w:rPr>
              <w:t>Т</w:t>
            </w:r>
            <w:proofErr w:type="gramStart"/>
            <w:r w:rsidRPr="00157A48">
              <w:rPr>
                <w:sz w:val="24"/>
                <w:szCs w:val="24"/>
              </w:rPr>
              <w:t>6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36B8F" w:rsidRPr="00157A48" w:rsidRDefault="00536B8F" w:rsidP="004A0D7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</w:rPr>
              <w:t>Конечности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6B8F" w:rsidRPr="00157A48" w:rsidRDefault="00536B8F" w:rsidP="004A0D79">
            <w:pPr>
              <w:pStyle w:val="a8"/>
              <w:ind w:left="140" w:firstLine="40"/>
              <w:jc w:val="both"/>
              <w:rPr>
                <w:sz w:val="24"/>
                <w:szCs w:val="24"/>
              </w:rPr>
            </w:pPr>
            <w:proofErr w:type="gramStart"/>
            <w:r w:rsidRPr="00157A48">
              <w:rPr>
                <w:sz w:val="24"/>
                <w:szCs w:val="24"/>
              </w:rPr>
              <w:t>842.2, 842.3, 842.4, 842.8, 845.0, 845.1, 845.2, 845.7, 845.8, 847,848.0, 848.1, 848.9, 852.7, 855.0, 855.1, 855.7, 855.8, 857.0, 857.8, 857.9, 858.0, 858.1, 858.9, 868.4, 871.7, 872.0, 872.1, 872.2, 872.3, 872.4, 872.7, 875.0, 875.1, 875.2, 875.7, 875.8, 877.0, 877.1, 877.2, 878.0, 878.1, 878.9, 879.7, 882.1, 882.2, 882.3, 882.7, 885.0, 885.1, 885.5, 885.7, 887.0, 887.8, 888.0, 888.1, 888.9, 895.7, 895.8, 895.9, 897.0</w:t>
            </w:r>
            <w:proofErr w:type="gramEnd"/>
            <w:r w:rsidRPr="00157A48">
              <w:rPr>
                <w:sz w:val="24"/>
                <w:szCs w:val="24"/>
              </w:rPr>
              <w:t>, 897.8, 898.0</w:t>
            </w:r>
          </w:p>
        </w:tc>
      </w:tr>
      <w:tr w:rsidR="00536B8F" w:rsidTr="004A0D79">
        <w:trPr>
          <w:trHeight w:hRule="exact" w:val="1675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36B8F" w:rsidRPr="00157A48" w:rsidRDefault="00536B8F" w:rsidP="004A0D7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</w:rPr>
              <w:t>Т</w:t>
            </w:r>
            <w:proofErr w:type="gramStart"/>
            <w:r w:rsidRPr="00157A48">
              <w:rPr>
                <w:sz w:val="24"/>
                <w:szCs w:val="24"/>
              </w:rPr>
              <w:t>7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36B8F" w:rsidRPr="00157A48" w:rsidRDefault="00536B8F" w:rsidP="004A0D7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57A48">
              <w:rPr>
                <w:sz w:val="24"/>
                <w:szCs w:val="24"/>
              </w:rPr>
              <w:t>Множественная травма и травма в нескольких областях тела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6B8F" w:rsidRDefault="00536B8F" w:rsidP="004A0D79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157A48">
              <w:rPr>
                <w:sz w:val="24"/>
                <w:szCs w:val="24"/>
              </w:rPr>
              <w:t>802.7, 812.7, 822.1, 827.7, 829.7, 831.7, 832.7, 836.7, 838.1, 839.6, 839.7, 837.7, 842.7, 849.7, Т01.1, Т01.8, Т01.9, Т02.0, Т02.1, Т02.2, Т02.3, Т02.4, Т02.5, Т02.6, Т02.7, Т02.8, Т02.9, Т04.0, Т04.1, Т04.2, Т04.3, Т04.4, Т04.7, Т04.8, Т04.9, Т05.0, Т05.1</w:t>
            </w:r>
            <w:proofErr w:type="gramEnd"/>
            <w:r w:rsidRPr="00157A48">
              <w:rPr>
                <w:sz w:val="24"/>
                <w:szCs w:val="24"/>
              </w:rPr>
              <w:t>, Т05.2, Т05.3, Т05.4, Т05.5, Т05.6, Т05.8, Т05.9, Т06.0, Т06.1, Т06.2, Т06.3, Т06.4, Т06.5, Т06.8, Т07</w:t>
            </w:r>
          </w:p>
        </w:tc>
      </w:tr>
    </w:tbl>
    <w:p w:rsidR="00536B8F" w:rsidRPr="00536B8F" w:rsidRDefault="00536B8F" w:rsidP="001A0DF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</w:pPr>
    </w:p>
    <w:sectPr w:rsidR="00536B8F" w:rsidRPr="00536B8F" w:rsidSect="00AF40E0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0D79" w:rsidRDefault="004A0D79" w:rsidP="0051712A">
      <w:pPr>
        <w:spacing w:after="0" w:line="240" w:lineRule="auto"/>
      </w:pPr>
      <w:r>
        <w:separator/>
      </w:r>
    </w:p>
  </w:endnote>
  <w:endnote w:type="continuationSeparator" w:id="0">
    <w:p w:rsidR="004A0D79" w:rsidRDefault="004A0D79" w:rsidP="005171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D79" w:rsidRDefault="003550A8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38" o:spid="_x0000_s2049" type="#_x0000_t202" style="position:absolute;margin-left:542.75pt;margin-top:766.6pt;width:9.35pt;height:7.45pt;z-index:-25165875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2zIlwEAACkDAAAOAAAAZHJzL2Uyb0RvYy54bWysUttOwzAMfUfiH6K8s25cR7UOgRAICQES&#10;8AFZmqyRmjiKw9r9PU66DgRviJfEsZ1jHx8vrnrbso0KaMBVfDaZcqachNq4dcXf3+6O5pxhFK4W&#10;LThV8a1CfrU8PFh0vlTH0EBbq8AIxGHZ+Yo3MfqyKFA2ygqcgFeOghqCFZGeYV3UQXSEbtvieDo9&#10;LzoItQ8gFSJ5b4cgX2Z8rZWMz1qjiqytOPUW8xnyuUpnsVyIch2Eb4zctSH+0IUVxlHRPdStiIJ9&#10;BPMLyhoZAEHHiQRbgNZGqsyB2MymP9i8NsKrzIWGg34/Jvw/WPm0eQnM1BU/IaWcsKRRLsvoTcPp&#10;PJaU8+opK/Y30JPIox/JmTj3Oth0ExtGcRrzdj9a1Ucm06fZ/OL0jDNJocvT89lZAim+/vqA8V6B&#10;ZcmoeCDh8jzF5hHjkDqmpFIO7kzbJn9qcGgkWbFf9QObsckV1FvqvSOJK+5oBzlrHxxNMG3DaITR&#10;WO2MVAP99UekOrl8Ah+gdjVJj0xgtztJ8O/vnPW14ctPAAAA//8DAFBLAwQUAAYACAAAACEA6gKX&#10;KN8AAAAPAQAADwAAAGRycy9kb3ducmV2LnhtbEyPzU7DMBCE70i8g7WVuFE7bQNRiFOhSly4URAS&#10;NzfeJlH9E9lumrw9mxPcZnZHs99W+8kaNmKIvXcSsrUAhq7xunethK/Pt8cCWEzKaWW8QwkzRtjX&#10;93eVKrW/uQ8cj6llVOJiqSR0KQ0l57Hp0Kq49gM62p19sCqRDS3XQd2o3Bq+EeKJW9U7utCpAQ8d&#10;Npfj1Up4nr49DhEP+HMem9D1c2HeZykfVtPrC7CEU/oLw4JP6FAT08lfnY7MkBdFnlOWVL7dboAt&#10;mUzsSJ2W2a7IgNcV//9H/QsAAP//AwBQSwECLQAUAAYACAAAACEAtoM4kv4AAADhAQAAEwAAAAAA&#10;AAAAAAAAAAAAAAAAW0NvbnRlbnRfVHlwZXNdLnhtbFBLAQItABQABgAIAAAAIQA4/SH/1gAAAJQB&#10;AAALAAAAAAAAAAAAAAAAAC8BAABfcmVscy8ucmVsc1BLAQItABQABgAIAAAAIQDKG2zIlwEAACkD&#10;AAAOAAAAAAAAAAAAAAAAAC4CAABkcnMvZTJvRG9jLnhtbFBLAQItABQABgAIAAAAIQDqApco3wAA&#10;AA8BAAAPAAAAAAAAAAAAAAAAAPEDAABkcnMvZG93bnJldi54bWxQSwUGAAAAAAQABADzAAAA/QQA&#10;AAAA&#10;" filled="f" stroked="f">
          <v:textbox style="mso-fit-shape-to-text:t" inset="0,0,0,0">
            <w:txbxContent>
              <w:p w:rsidR="004A0D79" w:rsidRDefault="003550A8">
                <w:pPr>
                  <w:pStyle w:val="22"/>
                  <w:rPr>
                    <w:sz w:val="22"/>
                    <w:szCs w:val="22"/>
                  </w:rPr>
                </w:pPr>
                <w:r w:rsidRPr="003550A8">
                  <w:fldChar w:fldCharType="begin"/>
                </w:r>
                <w:r w:rsidR="004A0D79">
                  <w:instrText xml:space="preserve"> PAGE \* MERGEFORMAT </w:instrText>
                </w:r>
                <w:r w:rsidRPr="003550A8">
                  <w:fldChar w:fldCharType="separate"/>
                </w:r>
                <w:r w:rsidR="00CC6610" w:rsidRPr="00CC6610">
                  <w:rPr>
                    <w:noProof/>
                    <w:sz w:val="22"/>
                    <w:szCs w:val="22"/>
                  </w:rPr>
                  <w:t>28</w:t>
                </w:r>
                <w:r>
                  <w:rPr>
                    <w:sz w:val="22"/>
                    <w:szCs w:val="22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0D79" w:rsidRDefault="004A0D79" w:rsidP="0051712A">
      <w:pPr>
        <w:spacing w:after="0" w:line="240" w:lineRule="auto"/>
      </w:pPr>
      <w:r>
        <w:separator/>
      </w:r>
    </w:p>
  </w:footnote>
  <w:footnote w:type="continuationSeparator" w:id="0">
    <w:p w:rsidR="004A0D79" w:rsidRDefault="004A0D79" w:rsidP="005171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D79" w:rsidRDefault="004A0D79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9189D"/>
    <w:multiLevelType w:val="multilevel"/>
    <w:tmpl w:val="031471FA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5511AA"/>
    <w:multiLevelType w:val="hybridMultilevel"/>
    <w:tmpl w:val="698A4674"/>
    <w:lvl w:ilvl="0" w:tplc="8180957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95F32ED"/>
    <w:multiLevelType w:val="hybridMultilevel"/>
    <w:tmpl w:val="BEDC7A00"/>
    <w:lvl w:ilvl="0" w:tplc="C10A4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8D4D3F"/>
    <w:multiLevelType w:val="multilevel"/>
    <w:tmpl w:val="539E3B28"/>
    <w:lvl w:ilvl="0">
      <w:start w:val="4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1920C01"/>
    <w:multiLevelType w:val="multilevel"/>
    <w:tmpl w:val="519094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82146D8"/>
    <w:multiLevelType w:val="hybridMultilevel"/>
    <w:tmpl w:val="D8E44602"/>
    <w:lvl w:ilvl="0" w:tplc="E6866310">
      <w:start w:val="1"/>
      <w:numFmt w:val="decimal"/>
      <w:lvlText w:val="%1."/>
      <w:lvlJc w:val="left"/>
      <w:pPr>
        <w:ind w:left="927" w:hanging="360"/>
      </w:pPr>
      <w:rPr>
        <w:rFonts w:eastAsia="Times New Roman" w:cs="Calibri" w:hint="default"/>
        <w:b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E687F42"/>
    <w:multiLevelType w:val="hybridMultilevel"/>
    <w:tmpl w:val="594C1B98"/>
    <w:lvl w:ilvl="0" w:tplc="45985D00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4AEC00AC"/>
    <w:multiLevelType w:val="multilevel"/>
    <w:tmpl w:val="F01025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0CB4146"/>
    <w:multiLevelType w:val="multilevel"/>
    <w:tmpl w:val="95904FA2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D0543A1"/>
    <w:multiLevelType w:val="hybridMultilevel"/>
    <w:tmpl w:val="6D3AED3E"/>
    <w:lvl w:ilvl="0" w:tplc="552CEF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E65FB5"/>
    <w:multiLevelType w:val="multilevel"/>
    <w:tmpl w:val="C7C8B7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1CE5598"/>
    <w:multiLevelType w:val="multilevel"/>
    <w:tmpl w:val="E55A34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AC96E05"/>
    <w:multiLevelType w:val="multilevel"/>
    <w:tmpl w:val="0086620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F33278A"/>
    <w:multiLevelType w:val="hybridMultilevel"/>
    <w:tmpl w:val="95209632"/>
    <w:lvl w:ilvl="0" w:tplc="1A18886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5"/>
  </w:num>
  <w:num w:numId="3">
    <w:abstractNumId w:val="13"/>
  </w:num>
  <w:num w:numId="4">
    <w:abstractNumId w:val="6"/>
  </w:num>
  <w:num w:numId="5">
    <w:abstractNumId w:val="4"/>
  </w:num>
  <w:num w:numId="6">
    <w:abstractNumId w:val="9"/>
  </w:num>
  <w:num w:numId="7">
    <w:abstractNumId w:val="2"/>
  </w:num>
  <w:num w:numId="8">
    <w:abstractNumId w:val="10"/>
  </w:num>
  <w:num w:numId="9">
    <w:abstractNumId w:val="3"/>
  </w:num>
  <w:num w:numId="10">
    <w:abstractNumId w:val="7"/>
  </w:num>
  <w:num w:numId="11">
    <w:abstractNumId w:val="11"/>
  </w:num>
  <w:num w:numId="12">
    <w:abstractNumId w:val="8"/>
  </w:num>
  <w:num w:numId="13">
    <w:abstractNumId w:val="12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C2636C"/>
    <w:rsid w:val="0000398D"/>
    <w:rsid w:val="000055F1"/>
    <w:rsid w:val="00010143"/>
    <w:rsid w:val="000219A2"/>
    <w:rsid w:val="00057403"/>
    <w:rsid w:val="00084B57"/>
    <w:rsid w:val="0009647E"/>
    <w:rsid w:val="000B163D"/>
    <w:rsid w:val="000C0267"/>
    <w:rsid w:val="000D3B6D"/>
    <w:rsid w:val="000E3A2A"/>
    <w:rsid w:val="001060DF"/>
    <w:rsid w:val="00120832"/>
    <w:rsid w:val="00135665"/>
    <w:rsid w:val="00157581"/>
    <w:rsid w:val="00157A48"/>
    <w:rsid w:val="0019626E"/>
    <w:rsid w:val="001A0DF7"/>
    <w:rsid w:val="001A6743"/>
    <w:rsid w:val="001F23E8"/>
    <w:rsid w:val="002524C4"/>
    <w:rsid w:val="0025582A"/>
    <w:rsid w:val="002B54D1"/>
    <w:rsid w:val="002C4CF8"/>
    <w:rsid w:val="002C79C7"/>
    <w:rsid w:val="002D1FB9"/>
    <w:rsid w:val="002F6FFF"/>
    <w:rsid w:val="00306F9C"/>
    <w:rsid w:val="00313F10"/>
    <w:rsid w:val="00347511"/>
    <w:rsid w:val="00351763"/>
    <w:rsid w:val="003550A8"/>
    <w:rsid w:val="00363A14"/>
    <w:rsid w:val="003A38C6"/>
    <w:rsid w:val="003B6199"/>
    <w:rsid w:val="003D3C10"/>
    <w:rsid w:val="003D7507"/>
    <w:rsid w:val="003E1540"/>
    <w:rsid w:val="003E250D"/>
    <w:rsid w:val="003E3603"/>
    <w:rsid w:val="0040011D"/>
    <w:rsid w:val="00401CDF"/>
    <w:rsid w:val="004055EE"/>
    <w:rsid w:val="004310E9"/>
    <w:rsid w:val="0047666D"/>
    <w:rsid w:val="004A0D79"/>
    <w:rsid w:val="004A6824"/>
    <w:rsid w:val="004A6EB8"/>
    <w:rsid w:val="004D6165"/>
    <w:rsid w:val="004D6758"/>
    <w:rsid w:val="00516F25"/>
    <w:rsid w:val="0051712A"/>
    <w:rsid w:val="0052015E"/>
    <w:rsid w:val="00524708"/>
    <w:rsid w:val="00536B8F"/>
    <w:rsid w:val="0054374B"/>
    <w:rsid w:val="005630C2"/>
    <w:rsid w:val="005644AA"/>
    <w:rsid w:val="0058445E"/>
    <w:rsid w:val="005A540F"/>
    <w:rsid w:val="005E2BF2"/>
    <w:rsid w:val="005E3D57"/>
    <w:rsid w:val="006203A1"/>
    <w:rsid w:val="0062338B"/>
    <w:rsid w:val="00625FFA"/>
    <w:rsid w:val="0062611C"/>
    <w:rsid w:val="006737A9"/>
    <w:rsid w:val="006768BF"/>
    <w:rsid w:val="006A663A"/>
    <w:rsid w:val="006D7286"/>
    <w:rsid w:val="006D7B58"/>
    <w:rsid w:val="006F4D3C"/>
    <w:rsid w:val="007229F0"/>
    <w:rsid w:val="00745F40"/>
    <w:rsid w:val="00746462"/>
    <w:rsid w:val="00756786"/>
    <w:rsid w:val="00784EF7"/>
    <w:rsid w:val="00792BCF"/>
    <w:rsid w:val="007B7B67"/>
    <w:rsid w:val="007C259A"/>
    <w:rsid w:val="00827A41"/>
    <w:rsid w:val="00831715"/>
    <w:rsid w:val="00851C9A"/>
    <w:rsid w:val="00882DD1"/>
    <w:rsid w:val="008B5157"/>
    <w:rsid w:val="008C6225"/>
    <w:rsid w:val="009519BA"/>
    <w:rsid w:val="009623AD"/>
    <w:rsid w:val="00964CA0"/>
    <w:rsid w:val="0098664C"/>
    <w:rsid w:val="00990ADB"/>
    <w:rsid w:val="009B33E4"/>
    <w:rsid w:val="009B43F9"/>
    <w:rsid w:val="009D0BFB"/>
    <w:rsid w:val="009E13D9"/>
    <w:rsid w:val="009F55F3"/>
    <w:rsid w:val="009F61E8"/>
    <w:rsid w:val="00A05E0C"/>
    <w:rsid w:val="00A24829"/>
    <w:rsid w:val="00A343D7"/>
    <w:rsid w:val="00A356E4"/>
    <w:rsid w:val="00A65187"/>
    <w:rsid w:val="00AC2F87"/>
    <w:rsid w:val="00AC3EE6"/>
    <w:rsid w:val="00AE4C01"/>
    <w:rsid w:val="00AF104A"/>
    <w:rsid w:val="00AF40E0"/>
    <w:rsid w:val="00B44460"/>
    <w:rsid w:val="00B7698A"/>
    <w:rsid w:val="00B86B50"/>
    <w:rsid w:val="00BF23F8"/>
    <w:rsid w:val="00C05A1F"/>
    <w:rsid w:val="00C17CC8"/>
    <w:rsid w:val="00C2492A"/>
    <w:rsid w:val="00C2636C"/>
    <w:rsid w:val="00C3176E"/>
    <w:rsid w:val="00C33B6D"/>
    <w:rsid w:val="00C75698"/>
    <w:rsid w:val="00C865C3"/>
    <w:rsid w:val="00CA2B1D"/>
    <w:rsid w:val="00CA74FD"/>
    <w:rsid w:val="00CC6610"/>
    <w:rsid w:val="00D16F0A"/>
    <w:rsid w:val="00D24FE2"/>
    <w:rsid w:val="00D25A18"/>
    <w:rsid w:val="00D2651B"/>
    <w:rsid w:val="00D4425F"/>
    <w:rsid w:val="00D77513"/>
    <w:rsid w:val="00D905F8"/>
    <w:rsid w:val="00D955B3"/>
    <w:rsid w:val="00DA1D9B"/>
    <w:rsid w:val="00E05A23"/>
    <w:rsid w:val="00E26706"/>
    <w:rsid w:val="00E3075A"/>
    <w:rsid w:val="00E3535D"/>
    <w:rsid w:val="00E40510"/>
    <w:rsid w:val="00E70611"/>
    <w:rsid w:val="00E7789A"/>
    <w:rsid w:val="00EB09A4"/>
    <w:rsid w:val="00EC1FFD"/>
    <w:rsid w:val="00ED4D00"/>
    <w:rsid w:val="00EF0A02"/>
    <w:rsid w:val="00EF3994"/>
    <w:rsid w:val="00EF6E93"/>
    <w:rsid w:val="00F578B5"/>
    <w:rsid w:val="00F60036"/>
    <w:rsid w:val="00F605F7"/>
    <w:rsid w:val="00F62448"/>
    <w:rsid w:val="00F97496"/>
    <w:rsid w:val="00FA5E6C"/>
    <w:rsid w:val="00FB24D7"/>
    <w:rsid w:val="00FB7691"/>
    <w:rsid w:val="00FC02CC"/>
    <w:rsid w:val="00FC44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36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C2636C"/>
    <w:pPr>
      <w:keepNext/>
      <w:spacing w:after="0" w:line="260" w:lineRule="auto"/>
      <w:ind w:left="1680" w:right="160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AC2F8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636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rmal">
    <w:name w:val="ConsPlusNormal"/>
    <w:rsid w:val="00C26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C2F87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2">
    <w:name w:val="Основной текст (2)_"/>
    <w:link w:val="20"/>
    <w:rsid w:val="00AC2F87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C2F87"/>
    <w:pPr>
      <w:widowControl w:val="0"/>
      <w:shd w:val="clear" w:color="auto" w:fill="FFFFFF"/>
      <w:spacing w:before="540" w:after="0" w:line="0" w:lineRule="atLeast"/>
      <w:jc w:val="center"/>
    </w:pPr>
    <w:rPr>
      <w:rFonts w:eastAsiaTheme="minorHAnsi"/>
      <w:sz w:val="28"/>
      <w:szCs w:val="28"/>
      <w:lang w:eastAsia="en-US"/>
    </w:rPr>
  </w:style>
  <w:style w:type="table" w:customStyle="1" w:styleId="15">
    <w:name w:val="Сетка таблицы15"/>
    <w:basedOn w:val="a1"/>
    <w:rsid w:val="000D3B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0D3B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54374B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a5">
    <w:name w:val="Абзац списка Знак"/>
    <w:link w:val="a4"/>
    <w:uiPriority w:val="34"/>
    <w:locked/>
    <w:rsid w:val="0054374B"/>
  </w:style>
  <w:style w:type="character" w:customStyle="1" w:styleId="a6">
    <w:name w:val="Основной текст_"/>
    <w:basedOn w:val="a0"/>
    <w:link w:val="11"/>
    <w:rsid w:val="00E3535D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ой текст1"/>
    <w:basedOn w:val="a"/>
    <w:link w:val="a6"/>
    <w:rsid w:val="00E3535D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21">
    <w:name w:val="Колонтитул (2)_"/>
    <w:basedOn w:val="a0"/>
    <w:link w:val="22"/>
    <w:rsid w:val="006768BF"/>
    <w:rPr>
      <w:rFonts w:ascii="Times New Roman" w:eastAsia="Times New Roman" w:hAnsi="Times New Roman" w:cs="Times New Roman"/>
      <w:sz w:val="20"/>
      <w:szCs w:val="20"/>
    </w:rPr>
  </w:style>
  <w:style w:type="paragraph" w:customStyle="1" w:styleId="22">
    <w:name w:val="Колонтитул (2)"/>
    <w:basedOn w:val="a"/>
    <w:link w:val="21"/>
    <w:rsid w:val="006768B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31">
    <w:name w:val="Заголовок №3_"/>
    <w:basedOn w:val="a0"/>
    <w:link w:val="32"/>
    <w:rsid w:val="00851C9A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2">
    <w:name w:val="Заголовок №3"/>
    <w:basedOn w:val="a"/>
    <w:link w:val="31"/>
    <w:rsid w:val="00851C9A"/>
    <w:pPr>
      <w:widowControl w:val="0"/>
      <w:spacing w:after="320" w:line="240" w:lineRule="auto"/>
      <w:ind w:firstLine="580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a7">
    <w:name w:val="Другое_"/>
    <w:basedOn w:val="a0"/>
    <w:link w:val="a8"/>
    <w:rsid w:val="00536B8F"/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Другое"/>
    <w:basedOn w:val="a"/>
    <w:link w:val="a7"/>
    <w:rsid w:val="00536B8F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9">
    <w:name w:val="Основной текст (9)_"/>
    <w:basedOn w:val="a0"/>
    <w:link w:val="90"/>
    <w:rsid w:val="00536B8F"/>
    <w:rPr>
      <w:rFonts w:ascii="Times New Roman" w:eastAsia="Times New Roman" w:hAnsi="Times New Roman" w:cs="Times New Roman"/>
      <w:smallCaps/>
    </w:rPr>
  </w:style>
  <w:style w:type="paragraph" w:customStyle="1" w:styleId="90">
    <w:name w:val="Основной текст (9)"/>
    <w:basedOn w:val="a"/>
    <w:link w:val="9"/>
    <w:rsid w:val="00536B8F"/>
    <w:pPr>
      <w:widowControl w:val="0"/>
      <w:spacing w:after="0" w:line="240" w:lineRule="auto"/>
    </w:pPr>
    <w:rPr>
      <w:rFonts w:ascii="Times New Roman" w:eastAsia="Times New Roman" w:hAnsi="Times New Roman" w:cs="Times New Roman"/>
      <w:smallCap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29</Pages>
  <Words>10243</Words>
  <Characters>58388</Characters>
  <Application>Microsoft Office Word</Application>
  <DocSecurity>0</DocSecurity>
  <Lines>486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Шмакова</dc:creator>
  <cp:lastModifiedBy>Шмакова</cp:lastModifiedBy>
  <cp:revision>44</cp:revision>
  <cp:lastPrinted>2026-02-06T09:52:00Z</cp:lastPrinted>
  <dcterms:created xsi:type="dcterms:W3CDTF">2025-02-07T15:16:00Z</dcterms:created>
  <dcterms:modified xsi:type="dcterms:W3CDTF">2026-02-11T07:00:00Z</dcterms:modified>
</cp:coreProperties>
</file>